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78444" w14:textId="77777777" w:rsidR="003C39F9" w:rsidRDefault="003C39F9"/>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1741D573" w:rsidR="003E6BF0" w:rsidRPr="00923931" w:rsidRDefault="00906655" w:rsidP="00923931">
            <w:pPr>
              <w:spacing w:before="120" w:after="120"/>
              <w:jc w:val="center"/>
            </w:pPr>
            <w:r w:rsidRPr="00906655">
              <w:t xml:space="preserve">TENDER DOCUMENTATION </w:t>
            </w:r>
          </w:p>
        </w:tc>
      </w:tr>
    </w:tbl>
    <w:p w14:paraId="74379632" w14:textId="77777777" w:rsidR="005745F1" w:rsidRDefault="005745F1" w:rsidP="00923931">
      <w:pPr>
        <w:spacing w:before="120" w:after="120"/>
        <w:rPr>
          <w:b/>
          <w:u w:val="single"/>
        </w:rPr>
      </w:pPr>
    </w:p>
    <w:p w14:paraId="7D1EF2D5" w14:textId="7C5C18FD"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538C9CE1" w:rsidR="002467D6" w:rsidRPr="00923931" w:rsidRDefault="002467D6" w:rsidP="00494C16">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E20590">
          <w:pgSz w:w="11906" w:h="16838"/>
          <w:pgMar w:top="1417" w:right="1196" w:bottom="1417" w:left="1417" w:header="708" w:footer="708" w:gutter="0"/>
          <w:cols w:space="708"/>
          <w:docGrid w:linePitch="360"/>
        </w:sectPr>
      </w:pPr>
    </w:p>
    <w:tbl>
      <w:tblPr>
        <w:tblStyle w:val="MediumGrid1-Accent5"/>
        <w:tblW w:w="9468" w:type="dxa"/>
        <w:tblLook w:val="04A0" w:firstRow="1" w:lastRow="0" w:firstColumn="1" w:lastColumn="0" w:noHBand="0" w:noVBand="1"/>
      </w:tblPr>
      <w:tblGrid>
        <w:gridCol w:w="9468"/>
      </w:tblGrid>
      <w:tr w:rsidR="003E6BF0" w:rsidRPr="00923931" w14:paraId="0E20E1A6" w14:textId="77777777" w:rsidTr="004B2CE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68" w:type="dxa"/>
          </w:tcPr>
          <w:p w14:paraId="7C16B4BE" w14:textId="2D8EAB84" w:rsidR="003E6BF0" w:rsidRPr="00494C16" w:rsidRDefault="002467D6" w:rsidP="00494C16">
            <w:pPr>
              <w:pStyle w:val="ListParagraph"/>
              <w:numPr>
                <w:ilvl w:val="0"/>
                <w:numId w:val="5"/>
              </w:numPr>
              <w:spacing w:before="120" w:after="120"/>
            </w:pPr>
            <w:r w:rsidRPr="00494C16">
              <w:lastRenderedPageBreak/>
              <w:t>TENDER SUBMISSION FORM</w:t>
            </w:r>
          </w:p>
        </w:tc>
      </w:tr>
    </w:tbl>
    <w:p w14:paraId="3E79F998" w14:textId="77777777" w:rsidR="005745F1" w:rsidRDefault="005745F1" w:rsidP="00923931">
      <w:pPr>
        <w:tabs>
          <w:tab w:val="left" w:pos="360"/>
        </w:tabs>
        <w:spacing w:before="120" w:after="120"/>
        <w:ind w:left="426" w:hanging="426"/>
        <w:jc w:val="both"/>
        <w:outlineLvl w:val="0"/>
        <w:rPr>
          <w:b/>
        </w:rPr>
      </w:pPr>
    </w:p>
    <w:p w14:paraId="4B7C38B4" w14:textId="7F6E1DCB"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6426"/>
        <w:gridCol w:w="1314"/>
      </w:tblGrid>
      <w:tr w:rsidR="005F60CC" w:rsidRPr="00923931" w14:paraId="567E91D6" w14:textId="77777777" w:rsidTr="004B2CEA">
        <w:trPr>
          <w:cantSplit/>
        </w:trPr>
        <w:tc>
          <w:tcPr>
            <w:tcW w:w="1620" w:type="dxa"/>
            <w:tcBorders>
              <w:top w:val="nil"/>
              <w:left w:val="nil"/>
            </w:tcBorders>
          </w:tcPr>
          <w:p w14:paraId="77982D79" w14:textId="77777777" w:rsidR="005F60CC" w:rsidRPr="00923931" w:rsidRDefault="005F60CC" w:rsidP="00923931">
            <w:pPr>
              <w:spacing w:before="120" w:after="120"/>
              <w:jc w:val="both"/>
              <w:rPr>
                <w:b/>
              </w:rPr>
            </w:pPr>
          </w:p>
        </w:tc>
        <w:tc>
          <w:tcPr>
            <w:tcW w:w="6426"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314"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4B2CEA">
        <w:trPr>
          <w:cantSplit/>
        </w:trPr>
        <w:tc>
          <w:tcPr>
            <w:tcW w:w="1620"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426" w:type="dxa"/>
          </w:tcPr>
          <w:p w14:paraId="2E1125D2" w14:textId="77777777" w:rsidR="005F60CC" w:rsidRPr="00923931" w:rsidRDefault="005F60CC" w:rsidP="00923931">
            <w:pPr>
              <w:spacing w:before="120" w:after="120"/>
              <w:rPr>
                <w:b/>
              </w:rPr>
            </w:pPr>
          </w:p>
        </w:tc>
        <w:tc>
          <w:tcPr>
            <w:tcW w:w="1314" w:type="dxa"/>
          </w:tcPr>
          <w:p w14:paraId="62E4B5A4" w14:textId="77777777" w:rsidR="005F60CC" w:rsidRPr="00923931" w:rsidRDefault="005F60CC" w:rsidP="00923931">
            <w:pPr>
              <w:spacing w:before="120" w:after="120"/>
              <w:rPr>
                <w:b/>
              </w:rPr>
            </w:pPr>
          </w:p>
        </w:tc>
      </w:tr>
    </w:tbl>
    <w:p w14:paraId="2F197A1B" w14:textId="77777777" w:rsidR="005745F1" w:rsidRDefault="005745F1" w:rsidP="00923931">
      <w:pPr>
        <w:keepNext/>
        <w:keepLines/>
        <w:tabs>
          <w:tab w:val="left" w:pos="360"/>
        </w:tabs>
        <w:spacing w:before="120" w:after="120"/>
        <w:ind w:left="426" w:hanging="426"/>
        <w:jc w:val="both"/>
        <w:outlineLvl w:val="0"/>
        <w:rPr>
          <w:b/>
        </w:rPr>
      </w:pPr>
    </w:p>
    <w:p w14:paraId="109DAA78" w14:textId="1389F8C6"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7740"/>
      </w:tblGrid>
      <w:tr w:rsidR="005F60CC" w:rsidRPr="00923931" w14:paraId="723E3549" w14:textId="77777777" w:rsidTr="004B2CEA">
        <w:trPr>
          <w:trHeight w:val="572"/>
        </w:trPr>
        <w:tc>
          <w:tcPr>
            <w:tcW w:w="1620"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740" w:type="dxa"/>
          </w:tcPr>
          <w:p w14:paraId="4B255517" w14:textId="77777777" w:rsidR="005F60CC" w:rsidRPr="00923931" w:rsidRDefault="005F60CC" w:rsidP="00923931">
            <w:pPr>
              <w:keepNext/>
              <w:keepLines/>
              <w:spacing w:before="120" w:after="120"/>
            </w:pPr>
          </w:p>
        </w:tc>
      </w:tr>
      <w:tr w:rsidR="005F60CC" w:rsidRPr="00923931" w14:paraId="2120C338" w14:textId="77777777" w:rsidTr="004B2CEA">
        <w:trPr>
          <w:trHeight w:val="556"/>
        </w:trPr>
        <w:tc>
          <w:tcPr>
            <w:tcW w:w="1620" w:type="dxa"/>
            <w:shd w:val="pct5" w:color="auto" w:fill="FFFFFF"/>
          </w:tcPr>
          <w:p w14:paraId="578F1ADE" w14:textId="7B5D6A82" w:rsidR="005F60CC" w:rsidRPr="00923931" w:rsidRDefault="00A23137" w:rsidP="00923931">
            <w:pPr>
              <w:keepNext/>
              <w:keepLines/>
              <w:spacing w:before="120" w:after="120"/>
              <w:rPr>
                <w:b/>
              </w:rPr>
            </w:pPr>
            <w:r>
              <w:rPr>
                <w:b/>
              </w:rPr>
              <w:t>Organization</w:t>
            </w:r>
          </w:p>
        </w:tc>
        <w:tc>
          <w:tcPr>
            <w:tcW w:w="7740" w:type="dxa"/>
          </w:tcPr>
          <w:p w14:paraId="28069F7A" w14:textId="77777777" w:rsidR="005F60CC" w:rsidRPr="00923931" w:rsidRDefault="005F60CC" w:rsidP="00923931">
            <w:pPr>
              <w:spacing w:before="120" w:after="120"/>
            </w:pPr>
          </w:p>
        </w:tc>
      </w:tr>
      <w:tr w:rsidR="005F60CC" w:rsidRPr="00923931" w14:paraId="259AD18D" w14:textId="77777777" w:rsidTr="004B2CEA">
        <w:trPr>
          <w:trHeight w:val="572"/>
        </w:trPr>
        <w:tc>
          <w:tcPr>
            <w:tcW w:w="1620"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740" w:type="dxa"/>
          </w:tcPr>
          <w:p w14:paraId="45D55E98" w14:textId="77777777" w:rsidR="005F60CC" w:rsidRPr="00923931" w:rsidRDefault="005F60CC" w:rsidP="00923931">
            <w:pPr>
              <w:spacing w:before="120" w:after="120"/>
            </w:pPr>
          </w:p>
        </w:tc>
      </w:tr>
      <w:tr w:rsidR="005F60CC" w:rsidRPr="00923931" w14:paraId="78E4FC8C" w14:textId="77777777" w:rsidTr="004B2CEA">
        <w:trPr>
          <w:trHeight w:val="556"/>
        </w:trPr>
        <w:tc>
          <w:tcPr>
            <w:tcW w:w="1620"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740" w:type="dxa"/>
          </w:tcPr>
          <w:p w14:paraId="40BB9F8F" w14:textId="77777777" w:rsidR="005F60CC" w:rsidRPr="00923931" w:rsidRDefault="005F60CC" w:rsidP="00923931">
            <w:pPr>
              <w:spacing w:before="120" w:after="120"/>
            </w:pPr>
          </w:p>
        </w:tc>
      </w:tr>
      <w:tr w:rsidR="005F60CC" w:rsidRPr="00923931" w14:paraId="0CEEBB06" w14:textId="77777777" w:rsidTr="004B2CEA">
        <w:trPr>
          <w:trHeight w:val="572"/>
        </w:trPr>
        <w:tc>
          <w:tcPr>
            <w:tcW w:w="1620"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740" w:type="dxa"/>
          </w:tcPr>
          <w:p w14:paraId="01149041" w14:textId="77777777" w:rsidR="005F60CC" w:rsidRPr="00923931" w:rsidRDefault="005F60CC" w:rsidP="00923931">
            <w:pPr>
              <w:spacing w:before="120" w:after="120"/>
            </w:pPr>
          </w:p>
        </w:tc>
      </w:tr>
      <w:tr w:rsidR="005F60CC" w:rsidRPr="00923931" w14:paraId="4E39D4BC" w14:textId="77777777" w:rsidTr="004B2CEA">
        <w:trPr>
          <w:trHeight w:val="572"/>
        </w:trPr>
        <w:tc>
          <w:tcPr>
            <w:tcW w:w="1620"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740" w:type="dxa"/>
          </w:tcPr>
          <w:p w14:paraId="60B9AD4A" w14:textId="77777777" w:rsidR="005F60CC" w:rsidRPr="00923931" w:rsidRDefault="005F60CC" w:rsidP="00923931">
            <w:pPr>
              <w:spacing w:before="120" w:after="120"/>
            </w:pPr>
          </w:p>
        </w:tc>
      </w:tr>
    </w:tbl>
    <w:p w14:paraId="22CACBC3" w14:textId="77777777" w:rsidR="005745F1" w:rsidRDefault="005745F1" w:rsidP="00923931">
      <w:pPr>
        <w:keepNext/>
        <w:tabs>
          <w:tab w:val="left" w:pos="360"/>
        </w:tabs>
        <w:spacing w:before="120" w:after="120"/>
        <w:jc w:val="both"/>
        <w:outlineLvl w:val="0"/>
        <w:rPr>
          <w:b/>
        </w:rPr>
      </w:pPr>
    </w:p>
    <w:p w14:paraId="5B97520E" w14:textId="68691801"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495CD9BB"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w:t>
      </w:r>
      <w:r w:rsidRPr="00443637">
        <w:t>provide the services requested in the</w:t>
      </w:r>
      <w:r w:rsidRPr="00923931">
        <w:t xml:space="preserv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3193872B" w14:textId="77777777" w:rsidR="005745F1" w:rsidRDefault="005745F1" w:rsidP="00923931">
      <w:pPr>
        <w:spacing w:before="120" w:after="120"/>
        <w:jc w:val="both"/>
        <w:outlineLvl w:val="0"/>
        <w:rPr>
          <w:color w:val="000000"/>
        </w:rPr>
      </w:pPr>
    </w:p>
    <w:p w14:paraId="568617F1" w14:textId="58F7B2CF"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E20590">
          <w:pgSz w:w="11906" w:h="16838"/>
          <w:pgMar w:top="1417" w:right="1106"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1ECCB234" w:rsidR="002467D6" w:rsidRPr="00494C16" w:rsidRDefault="002467D6" w:rsidP="00494C16">
            <w:pPr>
              <w:pStyle w:val="ListParagraph"/>
              <w:numPr>
                <w:ilvl w:val="0"/>
                <w:numId w:val="5"/>
              </w:numPr>
              <w:spacing w:before="120" w:after="120"/>
            </w:pPr>
            <w:r w:rsidRPr="00494C16">
              <w:lastRenderedPageBreak/>
              <w:t xml:space="preserve">TENDER'S </w:t>
            </w:r>
            <w:r w:rsidR="005F60CC" w:rsidRPr="00494C16">
              <w:t>DECLARATION</w:t>
            </w:r>
          </w:p>
        </w:tc>
      </w:tr>
    </w:tbl>
    <w:p w14:paraId="5A6D3075" w14:textId="77777777" w:rsidR="005745F1" w:rsidRDefault="005745F1" w:rsidP="00923931">
      <w:pPr>
        <w:widowControl w:val="0"/>
        <w:spacing w:before="120" w:after="120"/>
        <w:ind w:left="142" w:hanging="142"/>
        <w:jc w:val="center"/>
        <w:rPr>
          <w:rFonts w:eastAsia="Times New Roman" w:cs="Times New Roman"/>
          <w:bCs/>
          <w:lang w:val="en-GB" w:eastAsia="en-GB"/>
        </w:rPr>
      </w:pPr>
    </w:p>
    <w:p w14:paraId="5D6D436A" w14:textId="097EF4EC" w:rsidR="00923931" w:rsidRPr="00923931" w:rsidRDefault="00923931" w:rsidP="002127D0">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 xml:space="preserve">FORMAT FOR THE DECLARATION </w:t>
      </w:r>
    </w:p>
    <w:p w14:paraId="66752DA3"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43C02AA6" w14:textId="29E8E3B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5745F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&lt;Date&gt;</w:t>
      </w:r>
    </w:p>
    <w:p w14:paraId="79DE16BF" w14:textId="509CA506" w:rsidR="00923931" w:rsidRPr="00923931" w:rsidRDefault="00923931" w:rsidP="00923931">
      <w:pPr>
        <w:widowControl w:val="0"/>
        <w:spacing w:before="120" w:after="120"/>
        <w:ind w:left="142" w:hanging="142"/>
        <w:jc w:val="both"/>
        <w:rPr>
          <w:rFonts w:eastAsia="Times New Roman" w:cs="Times New Roman"/>
          <w:bCs/>
          <w:lang w:val="en-GB" w:eastAsia="en-GB"/>
        </w:rPr>
      </w:pPr>
      <w:r w:rsidRPr="005745F1">
        <w:rPr>
          <w:rFonts w:eastAsia="Times New Roman" w:cs="Times New Roman"/>
          <w:bCs/>
          <w:lang w:val="en-GB" w:eastAsia="en-GB"/>
        </w:rPr>
        <w:t>&lt;Name and address of the contracting authority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Your ref: </w:t>
      </w:r>
      <w:r w:rsidRPr="005745F1">
        <w:rPr>
          <w:rFonts w:eastAsia="Times New Roman" w:cs="Times New Roman"/>
          <w:bCs/>
          <w:lang w:val="en-GB" w:eastAsia="en-GB"/>
        </w:rPr>
        <w:t>&lt; reference &gt;</w:t>
      </w:r>
    </w:p>
    <w:p w14:paraId="07BEC65D" w14:textId="77777777" w:rsidR="005745F1" w:rsidRDefault="005745F1" w:rsidP="00923931">
      <w:pPr>
        <w:widowControl w:val="0"/>
        <w:spacing w:before="120" w:after="120"/>
        <w:ind w:left="142" w:hanging="142"/>
        <w:jc w:val="both"/>
        <w:rPr>
          <w:rFonts w:eastAsia="Times New Roman" w:cs="Times New Roman"/>
          <w:bCs/>
          <w:lang w:val="en-GB" w:eastAsia="en-GB"/>
        </w:rPr>
      </w:pPr>
    </w:p>
    <w:p w14:paraId="581F622C" w14:textId="3864A29A"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w:t>
      </w:r>
      <w:r w:rsidRPr="005745F1">
        <w:rPr>
          <w:rFonts w:eastAsia="Times New Roman" w:cs="Times New Roman"/>
          <w:bCs/>
          <w:lang w:val="en-GB" w:eastAsia="en-GB"/>
        </w:rPr>
        <w:t>&lt; name(s) of legal entity or entities&gt;</w:t>
      </w:r>
      <w:r w:rsidRPr="00923931">
        <w:rPr>
          <w:rFonts w:eastAsia="Times New Roman" w:cs="Times New Roman"/>
          <w:bCs/>
          <w:lang w:val="en-GB" w:eastAsia="en-GB"/>
        </w:rPr>
        <w:t xml:space="preserve">, hereby declare that we:  </w:t>
      </w:r>
    </w:p>
    <w:p w14:paraId="3A9709E4" w14:textId="3CCC9E26"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w:t>
      </w:r>
      <w:r w:rsidR="00443637">
        <w:rPr>
          <w:rFonts w:eastAsia="Times New Roman" w:cs="Times New Roman"/>
          <w:bCs/>
          <w:lang w:val="en-GB" w:eastAsia="en-GB"/>
        </w:rPr>
        <w:t xml:space="preserve">tender </w:t>
      </w:r>
      <w:r w:rsidR="00443637" w:rsidRPr="005745F1">
        <w:rPr>
          <w:rFonts w:eastAsia="Times New Roman" w:cs="Times New Roman"/>
          <w:bCs/>
          <w:highlight w:val="yellow"/>
          <w:lang w:val="en-GB" w:eastAsia="en-GB"/>
        </w:rPr>
        <w:t>[on an individual basis</w:t>
      </w:r>
      <w:r w:rsidRPr="005745F1">
        <w:rPr>
          <w:rFonts w:eastAsia="Times New Roman" w:cs="Times New Roman"/>
          <w:bCs/>
          <w:highlight w:val="yellow"/>
          <w:lang w:val="en-GB" w:eastAsia="en-GB"/>
        </w:rPr>
        <w:t>]* [ as member of the consortium led by &lt; name of the leader&gt; [ourselves ]]</w:t>
      </w:r>
      <w:r w:rsidRPr="00923931">
        <w:rPr>
          <w:rFonts w:eastAsia="Times New Roman" w:cs="Times New Roman"/>
          <w:bCs/>
          <w:lang w:val="en-GB" w:eastAsia="en-GB"/>
        </w:rPr>
        <w:t>* for this contract. We confirm that we are not participating in any other tender for the same contract in any form (as a member, leader, in a consortium or as an individual candidate);</w:t>
      </w:r>
    </w:p>
    <w:p w14:paraId="1C64A10E" w14:textId="7E842DFC" w:rsidR="005745F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w:t>
      </w:r>
      <w:r w:rsidR="005745F1">
        <w:rPr>
          <w:rFonts w:eastAsia="Times New Roman" w:cs="Times New Roman"/>
          <w:bCs/>
          <w:lang w:val="en-GB" w:eastAsia="en-GB"/>
        </w:rPr>
        <w:t xml:space="preserve"> </w:t>
      </w:r>
    </w:p>
    <w:p w14:paraId="2F169668" w14:textId="177270F8"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r>
      <w:r w:rsidRPr="005745F1">
        <w:rPr>
          <w:rFonts w:eastAsia="Times New Roman" w:cs="Times New Roman"/>
          <w:bCs/>
          <w:highlight w:val="yellow"/>
          <w:lang w:val="en-GB" w:eastAsia="en-GB"/>
        </w:rPr>
        <w:t>[have attached a current list of the enterprises in the sam</w:t>
      </w:r>
      <w:r w:rsidR="00443637" w:rsidRPr="005745F1">
        <w:rPr>
          <w:rFonts w:eastAsia="Times New Roman" w:cs="Times New Roman"/>
          <w:bCs/>
          <w:highlight w:val="yellow"/>
          <w:lang w:val="en-GB" w:eastAsia="en-GB"/>
        </w:rPr>
        <w:t>e group or network as ourselves</w:t>
      </w:r>
      <w:r w:rsidRPr="005745F1">
        <w:rPr>
          <w:rFonts w:eastAsia="Times New Roman" w:cs="Times New Roman"/>
          <w:bCs/>
          <w:highlight w:val="yellow"/>
          <w:lang w:val="en-GB" w:eastAsia="en-GB"/>
        </w:rPr>
        <w:t>] [are</w:t>
      </w:r>
      <w:r w:rsidR="00443637" w:rsidRPr="005745F1">
        <w:rPr>
          <w:rFonts w:eastAsia="Times New Roman" w:cs="Times New Roman"/>
          <w:bCs/>
          <w:highlight w:val="yellow"/>
          <w:lang w:val="en-GB" w:eastAsia="en-GB"/>
        </w:rPr>
        <w:t xml:space="preserve"> not part of a group or network</w:t>
      </w:r>
      <w:r w:rsidRPr="005745F1">
        <w:rPr>
          <w:rFonts w:eastAsia="Times New Roman" w:cs="Times New Roman"/>
          <w:bCs/>
          <w:highlight w:val="yellow"/>
          <w:lang w:val="en-GB" w:eastAsia="en-GB"/>
        </w:rPr>
        <w:t>]*</w:t>
      </w:r>
      <w:r w:rsidRPr="00443637">
        <w:rPr>
          <w:rFonts w:eastAsia="Times New Roman" w:cs="Times New Roman"/>
          <w:bCs/>
          <w:lang w:val="en-GB" w:eastAsia="en-GB"/>
        </w:rPr>
        <w:t xml:space="preserve"> and have only included data in the tender form concerning the resources and experience of [</w:t>
      </w:r>
      <w:r w:rsidRPr="005745F1">
        <w:rPr>
          <w:rFonts w:eastAsia="Times New Roman" w:cs="Times New Roman"/>
          <w:bCs/>
          <w:highlight w:val="yellow"/>
          <w:lang w:val="en-GB" w:eastAsia="en-GB"/>
        </w:rPr>
        <w:t>our legal entity] [our legal entity and the entities for which we attach a written undertaking]*;</w:t>
      </w:r>
    </w:p>
    <w:p w14:paraId="1094E0D0" w14:textId="4E3A52C4" w:rsidR="00923931" w:rsidRPr="00443637"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will inform the contracting authority immediately if there is any change in the above circumstances at any stage during the implementation of the </w:t>
      </w:r>
      <w:r w:rsidR="00E53763" w:rsidRPr="00443637">
        <w:rPr>
          <w:rFonts w:eastAsia="Times New Roman" w:cs="Times New Roman"/>
          <w:bCs/>
          <w:lang w:val="en-GB" w:eastAsia="en-GB"/>
        </w:rPr>
        <w:t>tasks</w:t>
      </w:r>
      <w:r w:rsidR="00E53763">
        <w:rPr>
          <w:rFonts w:eastAsia="Times New Roman" w:cs="Times New Roman"/>
          <w:bCs/>
          <w:lang w:val="en-GB" w:eastAsia="en-GB"/>
        </w:rPr>
        <w:t>;</w:t>
      </w:r>
      <w:r w:rsidRPr="00443637">
        <w:rPr>
          <w:rFonts w:eastAsia="Times New Roman" w:cs="Times New Roman"/>
          <w:bCs/>
          <w:lang w:val="en-GB" w:eastAsia="en-GB"/>
        </w:rPr>
        <w:t xml:space="preserve"> </w:t>
      </w:r>
    </w:p>
    <w:p w14:paraId="3A81348D" w14:textId="1B95687E" w:rsidR="00923931" w:rsidRPr="00923931" w:rsidRDefault="00923931" w:rsidP="00923931">
      <w:pPr>
        <w:widowControl w:val="0"/>
        <w:spacing w:before="120" w:after="120"/>
        <w:ind w:left="142" w:hanging="142"/>
        <w:jc w:val="both"/>
        <w:rPr>
          <w:rFonts w:eastAsia="Times New Roman" w:cs="Times New Roman"/>
          <w:bCs/>
          <w:lang w:val="en-GB" w:eastAsia="en-GB"/>
        </w:rPr>
      </w:pPr>
      <w:r w:rsidRPr="00443637">
        <w:rPr>
          <w:rFonts w:eastAsia="Times New Roman" w:cs="Times New Roman"/>
          <w:bCs/>
          <w:lang w:val="en-GB" w:eastAsia="en-GB"/>
        </w:rPr>
        <w:t>•</w:t>
      </w:r>
      <w:r w:rsidRPr="00443637">
        <w:rPr>
          <w:rFonts w:eastAsia="Times New Roman" w:cs="Times New Roman"/>
          <w:bCs/>
          <w:lang w:val="en-GB" w:eastAsia="en-GB"/>
        </w:rPr>
        <w:tab/>
        <w:t xml:space="preserve">fully recognise and accept that if the declarations or information provided prove to be </w:t>
      </w:r>
      <w:r w:rsidR="00E53763" w:rsidRPr="00443637">
        <w:rPr>
          <w:rFonts w:eastAsia="Times New Roman" w:cs="Times New Roman"/>
          <w:bCs/>
          <w:lang w:val="en-GB" w:eastAsia="en-GB"/>
        </w:rPr>
        <w:t>false,</w:t>
      </w:r>
      <w:r w:rsidRPr="00443637">
        <w:rPr>
          <w:rFonts w:eastAsia="Times New Roman" w:cs="Times New Roman"/>
          <w:bCs/>
          <w:lang w:val="en-GB" w:eastAsia="en-GB"/>
        </w:rPr>
        <w:t xml:space="preserve"> </w:t>
      </w:r>
      <w:r w:rsidR="00C006E8">
        <w:rPr>
          <w:rFonts w:eastAsia="Times New Roman" w:cs="Times New Roman"/>
          <w:bCs/>
          <w:lang w:val="en-GB" w:eastAsia="en-GB"/>
        </w:rPr>
        <w:t>we</w:t>
      </w:r>
      <w:r w:rsidR="00C006E8" w:rsidRPr="00443637">
        <w:rPr>
          <w:rFonts w:eastAsia="Times New Roman" w:cs="Times New Roman"/>
          <w:bCs/>
          <w:lang w:val="en-GB" w:eastAsia="en-GB"/>
        </w:rPr>
        <w:t xml:space="preserve"> </w:t>
      </w:r>
      <w:r w:rsidRPr="00443637">
        <w:rPr>
          <w:rFonts w:eastAsia="Times New Roman" w:cs="Times New Roman"/>
          <w:bCs/>
          <w:lang w:val="en-GB" w:eastAsia="en-GB"/>
        </w:rPr>
        <w:t>may be subject to rejection from this procedure</w:t>
      </w:r>
      <w:r w:rsidR="00C006E8">
        <w:rPr>
          <w:rFonts w:eastAsia="Times New Roman" w:cs="Times New Roman"/>
          <w:bCs/>
          <w:lang w:val="en-GB" w:eastAsia="en-GB"/>
        </w:rPr>
        <w:t>;</w:t>
      </w:r>
      <w:r w:rsidRPr="00443637">
        <w:rPr>
          <w:rFonts w:eastAsia="Times New Roman" w:cs="Times New Roman"/>
          <w:bCs/>
          <w:lang w:val="en-GB" w:eastAsia="en-GB"/>
        </w:rPr>
        <w:t xml:space="preserve"> </w:t>
      </w:r>
    </w:p>
    <w:p w14:paraId="09C9C66A" w14:textId="1BB1A33A" w:rsidR="00923931" w:rsidRPr="00BB1932" w:rsidRDefault="00923931" w:rsidP="00923931">
      <w:pPr>
        <w:widowControl w:val="0"/>
        <w:spacing w:before="120" w:after="120"/>
        <w:ind w:left="142" w:hanging="142"/>
        <w:jc w:val="both"/>
        <w:rPr>
          <w:rFonts w:eastAsia="Times New Roman" w:cs="Times New Roman"/>
          <w:bCs/>
          <w:lang w:val="en-GB" w:eastAsia="en-GB"/>
        </w:rPr>
      </w:pPr>
      <w:r w:rsidRPr="00BB1932">
        <w:rPr>
          <w:rFonts w:eastAsia="Times New Roman" w:cs="Times New Roman"/>
          <w:bCs/>
          <w:lang w:val="en-GB" w:eastAsia="en-GB"/>
        </w:rPr>
        <w:t>•</w:t>
      </w:r>
      <w:r w:rsidRPr="00BB1932">
        <w:rPr>
          <w:rFonts w:eastAsia="Times New Roman" w:cs="Times New Roman"/>
          <w:bCs/>
          <w:lang w:val="en-GB" w:eastAsia="en-GB"/>
        </w:rPr>
        <w:tab/>
        <w:t xml:space="preserve">are aware that, for the purposes of safeguarding the </w:t>
      </w:r>
      <w:r w:rsidR="00E53763">
        <w:rPr>
          <w:rFonts w:eastAsia="Times New Roman" w:cs="Times New Roman"/>
          <w:bCs/>
          <w:lang w:val="en-GB" w:eastAsia="en-GB"/>
        </w:rPr>
        <w:t>donor’s</w:t>
      </w:r>
      <w:r w:rsidR="00C006E8" w:rsidRPr="00BB1932">
        <w:rPr>
          <w:rFonts w:eastAsia="Times New Roman" w:cs="Times New Roman"/>
          <w:bCs/>
          <w:lang w:val="en-GB" w:eastAsia="en-GB"/>
        </w:rPr>
        <w:t xml:space="preserve"> </w:t>
      </w:r>
      <w:r w:rsidRPr="00BB1932">
        <w:rPr>
          <w:rFonts w:eastAsia="Times New Roman" w:cs="Times New Roman"/>
          <w:bCs/>
          <w:lang w:val="en-GB" w:eastAsia="en-GB"/>
        </w:rPr>
        <w:t>financial interests, our personal data may be transferred to internal audit services, to the European Court of Auditors, to the Financial Irregularities Panel or to the European Anti-Fraud Office.</w:t>
      </w:r>
    </w:p>
    <w:p w14:paraId="065B2918" w14:textId="3D59CAC5" w:rsidR="00A0185B"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our tender and the expert</w:t>
      </w:r>
      <w:r w:rsidR="00C006E8">
        <w:rPr>
          <w:rFonts w:eastAsia="Times New Roman" w:cs="Times New Roman"/>
          <w:bCs/>
          <w:lang w:val="en-GB" w:eastAsia="en-GB"/>
        </w:rPr>
        <w:t>s</w:t>
      </w:r>
      <w:r w:rsidRPr="00BB1932">
        <w:rPr>
          <w:rFonts w:eastAsia="Times New Roman" w:cs="Times New Roman"/>
          <w:bCs/>
          <w:lang w:val="en-GB" w:eastAsia="en-GB"/>
        </w:rPr>
        <w:t xml:space="preserve"> may be excluded if we propose the same key expert as another tenderer or if we propose a key expert who is engaged in </w:t>
      </w:r>
      <w:r w:rsidR="00B37AB9" w:rsidRPr="00BB1932">
        <w:rPr>
          <w:rFonts w:eastAsia="Times New Roman" w:cs="Times New Roman"/>
          <w:bCs/>
          <w:lang w:val="en-GB" w:eastAsia="en-GB"/>
        </w:rPr>
        <w:t>another</w:t>
      </w:r>
      <w:r w:rsidR="007F7B48">
        <w:rPr>
          <w:rFonts w:eastAsia="Times New Roman" w:cs="Times New Roman"/>
          <w:bCs/>
          <w:lang w:val="en-GB" w:eastAsia="en-GB"/>
        </w:rPr>
        <w:t xml:space="preserve"> donors’</w:t>
      </w:r>
      <w:r w:rsidRPr="00BB1932">
        <w:rPr>
          <w:rFonts w:eastAsia="Times New Roman" w:cs="Times New Roman"/>
          <w:bCs/>
          <w:lang w:val="en-GB" w:eastAsia="en-GB"/>
        </w:rPr>
        <w:t xml:space="preserve"> financed project if the input from his/her position in that contract could be required on the same dates as his/her work under this contract.</w:t>
      </w:r>
    </w:p>
    <w:p w14:paraId="3C2E125C" w14:textId="77777777" w:rsidR="00923931" w:rsidRPr="00BB1932" w:rsidRDefault="00923931" w:rsidP="004B2CEA">
      <w:pPr>
        <w:widowControl w:val="0"/>
        <w:spacing w:before="120" w:after="120"/>
        <w:ind w:left="90"/>
        <w:jc w:val="both"/>
        <w:rPr>
          <w:rFonts w:eastAsia="Times New Roman" w:cs="Times New Roman"/>
          <w:bCs/>
          <w:lang w:val="en-GB" w:eastAsia="en-GB"/>
        </w:rPr>
      </w:pPr>
      <w:r w:rsidRPr="00BB1932">
        <w:rPr>
          <w:rFonts w:eastAsia="Times New Roman" w:cs="Times New Roman"/>
          <w:bCs/>
          <w:lang w:val="en-GB" w:eastAsia="en-GB"/>
        </w:rPr>
        <w:t>We understand that if we fail to respond within the delay after receiving the notification of award, or if the information provided is proved false, the award may be considered null and void.</w:t>
      </w:r>
    </w:p>
    <w:p w14:paraId="147D3AB4" w14:textId="77777777" w:rsidR="00904129" w:rsidRPr="00BB1932" w:rsidRDefault="00904129" w:rsidP="00923931">
      <w:pPr>
        <w:widowControl w:val="0"/>
        <w:spacing w:before="120" w:after="120"/>
        <w:ind w:left="142" w:hanging="142"/>
        <w:jc w:val="both"/>
        <w:rPr>
          <w:lang w:val="en-GB"/>
        </w:rPr>
      </w:pPr>
    </w:p>
    <w:p w14:paraId="4DC951C9" w14:textId="436BAA9E" w:rsidR="00290621" w:rsidRPr="00923931" w:rsidRDefault="00290621" w:rsidP="004B2CEA">
      <w:pPr>
        <w:widowControl w:val="0"/>
        <w:spacing w:before="120" w:after="120"/>
        <w:ind w:left="90" w:firstLine="38"/>
        <w:jc w:val="both"/>
        <w:rPr>
          <w:lang w:val="en-GB"/>
        </w:rPr>
      </w:pPr>
      <w:r w:rsidRPr="00BB1932">
        <w:rPr>
          <w:lang w:val="en-GB"/>
        </w:rPr>
        <w:lastRenderedPageBreak/>
        <w:t>Yours faithfully,</w:t>
      </w:r>
    </w:p>
    <w:p w14:paraId="3F537465" w14:textId="77777777" w:rsidR="00290621" w:rsidRPr="00904129" w:rsidRDefault="00290621" w:rsidP="004B2CEA">
      <w:pPr>
        <w:widowControl w:val="0"/>
        <w:spacing w:before="120" w:after="120"/>
        <w:ind w:left="90" w:firstLine="38"/>
        <w:jc w:val="both"/>
        <w:rPr>
          <w:lang w:val="en-GB"/>
        </w:rPr>
      </w:pPr>
      <w:r w:rsidRPr="00904129">
        <w:rPr>
          <w:lang w:val="en-GB"/>
        </w:rPr>
        <w:t>&lt;Signature of authorised representative&gt;</w:t>
      </w:r>
    </w:p>
    <w:p w14:paraId="7FA52180" w14:textId="77777777" w:rsidR="00290621" w:rsidRPr="00923931" w:rsidRDefault="00290621" w:rsidP="004B2CEA">
      <w:pPr>
        <w:widowControl w:val="0"/>
        <w:spacing w:before="120" w:after="120"/>
        <w:ind w:left="90" w:firstLine="38"/>
        <w:jc w:val="both"/>
        <w:rPr>
          <w:lang w:val="en-GB"/>
        </w:rPr>
      </w:pPr>
      <w:r w:rsidRPr="00904129">
        <w:rPr>
          <w:lang w:val="en-GB"/>
        </w:rPr>
        <w:t>&lt;Name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6CB4A79B" w14:textId="77777777" w:rsidR="00290621" w:rsidRDefault="00290621" w:rsidP="00923931">
      <w:pPr>
        <w:framePr w:w="9917" w:wrap="auto" w:hAnchor="text"/>
        <w:widowControl w:val="0"/>
        <w:spacing w:before="120" w:after="120"/>
        <w:jc w:val="both"/>
      </w:pPr>
    </w:p>
    <w:p w14:paraId="282799DC" w14:textId="77777777" w:rsidR="005745F1" w:rsidRPr="005745F1" w:rsidRDefault="005745F1" w:rsidP="005745F1"/>
    <w:p w14:paraId="3176BD4C" w14:textId="77777777" w:rsidR="005745F1" w:rsidRPr="005745F1" w:rsidRDefault="005745F1" w:rsidP="005745F1"/>
    <w:p w14:paraId="0E86FDE9" w14:textId="77777777" w:rsidR="005745F1" w:rsidRPr="005745F1" w:rsidRDefault="005745F1" w:rsidP="005745F1"/>
    <w:p w14:paraId="60C29FFE" w14:textId="77777777" w:rsidR="005745F1" w:rsidRPr="005745F1" w:rsidRDefault="005745F1" w:rsidP="005745F1"/>
    <w:p w14:paraId="56ABAA1E" w14:textId="77777777" w:rsidR="005745F1" w:rsidRPr="005745F1" w:rsidRDefault="005745F1" w:rsidP="005745F1"/>
    <w:p w14:paraId="23AB0C81" w14:textId="77777777" w:rsidR="005745F1" w:rsidRPr="005745F1" w:rsidRDefault="005745F1" w:rsidP="005745F1"/>
    <w:p w14:paraId="78D238B3" w14:textId="77777777" w:rsidR="005745F1" w:rsidRPr="005745F1" w:rsidRDefault="005745F1" w:rsidP="005745F1"/>
    <w:p w14:paraId="384B5EF1" w14:textId="77777777" w:rsidR="005745F1" w:rsidRPr="005745F1" w:rsidRDefault="005745F1" w:rsidP="005745F1"/>
    <w:p w14:paraId="3A9271F5" w14:textId="77777777" w:rsidR="005745F1" w:rsidRPr="005745F1" w:rsidRDefault="005745F1" w:rsidP="005745F1"/>
    <w:p w14:paraId="3FCE2676" w14:textId="77777777" w:rsidR="005745F1" w:rsidRPr="005745F1" w:rsidRDefault="005745F1" w:rsidP="005745F1"/>
    <w:p w14:paraId="22A6CBF0" w14:textId="77777777" w:rsidR="005745F1" w:rsidRPr="005745F1" w:rsidRDefault="005745F1" w:rsidP="005745F1"/>
    <w:p w14:paraId="0365CA9D" w14:textId="77777777" w:rsidR="005745F1" w:rsidRPr="005745F1" w:rsidRDefault="005745F1" w:rsidP="005745F1"/>
    <w:p w14:paraId="40BAC885" w14:textId="77777777" w:rsidR="005745F1" w:rsidRDefault="005745F1" w:rsidP="005745F1">
      <w:pPr>
        <w:widowControl w:val="0"/>
        <w:tabs>
          <w:tab w:val="left" w:pos="360"/>
        </w:tabs>
        <w:ind w:left="709" w:hanging="709"/>
        <w:jc w:val="both"/>
      </w:pPr>
      <w:r>
        <w:tab/>
        <w:t xml:space="preserve">[* </w:t>
      </w:r>
      <w:r>
        <w:rPr>
          <w:highlight w:val="yellow"/>
        </w:rPr>
        <w:t>Delete as applicable</w:t>
      </w:r>
      <w:r>
        <w:t>]</w:t>
      </w:r>
    </w:p>
    <w:p w14:paraId="5FD914EA" w14:textId="58AB71A7" w:rsidR="005745F1" w:rsidRPr="005745F1" w:rsidRDefault="005745F1" w:rsidP="005745F1">
      <w:pPr>
        <w:tabs>
          <w:tab w:val="left" w:pos="1404"/>
        </w:tabs>
      </w:pPr>
    </w:p>
    <w:p w14:paraId="7E8AE04E" w14:textId="26043E22" w:rsidR="005745F1" w:rsidRPr="005745F1" w:rsidRDefault="005745F1" w:rsidP="005745F1">
      <w:pPr>
        <w:tabs>
          <w:tab w:val="left" w:pos="1404"/>
        </w:tabs>
        <w:sectPr w:rsidR="005745F1" w:rsidRPr="005745F1" w:rsidSect="00E20590">
          <w:endnotePr>
            <w:numFmt w:val="decimal"/>
          </w:endnotePr>
          <w:pgSz w:w="11907" w:h="16840" w:code="9"/>
          <w:pgMar w:top="1134" w:right="1134" w:bottom="1134" w:left="1134" w:header="567" w:footer="567" w:gutter="0"/>
          <w:cols w:space="720"/>
          <w:titlePg/>
          <w:docGrid w:linePitch="272"/>
        </w:sectPr>
      </w:pPr>
      <w:r>
        <w:tab/>
      </w:r>
    </w:p>
    <w:tbl>
      <w:tblPr>
        <w:tblStyle w:val="MediumGrid1-Accent5"/>
        <w:tblW w:w="14642" w:type="dxa"/>
        <w:tblLook w:val="04A0" w:firstRow="1" w:lastRow="0" w:firstColumn="1" w:lastColumn="0" w:noHBand="0" w:noVBand="1"/>
      </w:tblPr>
      <w:tblGrid>
        <w:gridCol w:w="14642"/>
      </w:tblGrid>
      <w:tr w:rsidR="003E6BF0" w:rsidRPr="00923931" w14:paraId="4C4B08FF" w14:textId="77777777" w:rsidTr="00831CAA">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4642" w:type="dxa"/>
          </w:tcPr>
          <w:p w14:paraId="1055F2A9" w14:textId="0EDCE42E" w:rsidR="003E6BF0" w:rsidRPr="00494C16" w:rsidRDefault="003E6BF0" w:rsidP="00494C16">
            <w:pPr>
              <w:pStyle w:val="ListParagraph"/>
              <w:numPr>
                <w:ilvl w:val="0"/>
                <w:numId w:val="5"/>
              </w:numPr>
              <w:spacing w:before="120" w:after="120"/>
            </w:pPr>
            <w:r w:rsidRPr="00494C16">
              <w:lastRenderedPageBreak/>
              <w:t xml:space="preserve">TECHNICAL </w:t>
            </w:r>
            <w:r w:rsidR="002467D6" w:rsidRPr="00494C16">
              <w:t xml:space="preserve">OFFER </w:t>
            </w:r>
          </w:p>
        </w:tc>
      </w:tr>
    </w:tbl>
    <w:p w14:paraId="66FB0A54" w14:textId="77777777" w:rsidR="001F35D5" w:rsidRDefault="001F35D5" w:rsidP="001F35D5">
      <w:pPr>
        <w:tabs>
          <w:tab w:val="right" w:pos="14459"/>
        </w:tabs>
        <w:jc w:val="both"/>
        <w:outlineLvl w:val="0"/>
        <w:rPr>
          <w:rFonts w:ascii="Times New Roman" w:hAnsi="Times New Roman"/>
          <w:b/>
          <w:lang w:val="en-GB"/>
        </w:rPr>
      </w:pPr>
    </w:p>
    <w:p w14:paraId="75DFE166" w14:textId="20FE6B52" w:rsidR="00A8351B" w:rsidRDefault="001F35D5" w:rsidP="001F35D5">
      <w:pPr>
        <w:tabs>
          <w:tab w:val="right" w:pos="14459"/>
        </w:tabs>
        <w:jc w:val="both"/>
        <w:outlineLvl w:val="0"/>
        <w:rPr>
          <w:rFonts w:ascii="Times New Roman" w:hAnsi="Times New Roman"/>
          <w:b/>
          <w:lang w:val="en-GB"/>
        </w:rPr>
      </w:pPr>
      <w:r>
        <w:rPr>
          <w:rFonts w:ascii="Times New Roman" w:hAnsi="Times New Roman"/>
          <w:b/>
          <w:lang w:val="en-GB"/>
        </w:rPr>
        <w:t xml:space="preserve">Contract title: </w:t>
      </w:r>
      <w:r w:rsidR="00A8351B">
        <w:rPr>
          <w:rFonts w:ascii="Times New Roman" w:hAnsi="Times New Roman"/>
          <w:b/>
          <w:lang w:val="en-GB"/>
        </w:rPr>
        <w:t>“</w:t>
      </w:r>
      <w:r w:rsidR="00B24067" w:rsidRPr="00B24067">
        <w:rPr>
          <w:rFonts w:ascii="Times New Roman" w:hAnsi="Times New Roman"/>
          <w:b/>
          <w:lang w:val="en-GB"/>
        </w:rPr>
        <w:t>Engagement of 1 (one) international company to conduct the Annual Startup Ecosystem Report for Albania</w:t>
      </w:r>
      <w:r w:rsidR="004125DA">
        <w:rPr>
          <w:rFonts w:ascii="Times New Roman" w:hAnsi="Times New Roman"/>
          <w:b/>
          <w:lang w:val="en-GB"/>
        </w:rPr>
        <w:t xml:space="preserve">” </w:t>
      </w:r>
    </w:p>
    <w:p w14:paraId="3A18C263" w14:textId="3FC81F5B" w:rsidR="001F35D5" w:rsidRDefault="001F35D5" w:rsidP="001F35D5">
      <w:pPr>
        <w:tabs>
          <w:tab w:val="right" w:pos="14459"/>
        </w:tabs>
        <w:jc w:val="both"/>
        <w:outlineLvl w:val="0"/>
        <w:rPr>
          <w:rFonts w:ascii="Times New Roman" w:hAnsi="Times New Roman"/>
          <w:b/>
          <w:lang w:val="en-GB"/>
        </w:rPr>
      </w:pPr>
      <w:r>
        <w:rPr>
          <w:rFonts w:ascii="Times New Roman" w:hAnsi="Times New Roman"/>
          <w:b/>
          <w:lang w:val="en-GB"/>
        </w:rPr>
        <w:tab/>
        <w:t xml:space="preserve">p 1 </w:t>
      </w:r>
      <w:r w:rsidR="00C34468">
        <w:rPr>
          <w:rFonts w:ascii="Times New Roman" w:hAnsi="Times New Roman"/>
          <w:b/>
          <w:lang w:val="en-GB"/>
        </w:rPr>
        <w:t>/4</w:t>
      </w:r>
    </w:p>
    <w:p w14:paraId="4269609E" w14:textId="250AFED6" w:rsidR="001F35D5" w:rsidRPr="001D435D" w:rsidRDefault="001F35D5" w:rsidP="00923931">
      <w:pPr>
        <w:spacing w:before="120" w:after="120"/>
        <w:rPr>
          <w:rFonts w:cs="Times New Roman"/>
        </w:rPr>
      </w:pPr>
      <w:r w:rsidRPr="001D435D">
        <w:rPr>
          <w:rFonts w:ascii="Times New Roman" w:hAnsi="Times New Roman"/>
          <w:b/>
          <w:snapToGrid w:val="0"/>
          <w:lang w:val="en-GB"/>
        </w:rPr>
        <w:t>Publication reference:</w:t>
      </w:r>
      <w:r w:rsidRPr="001D435D">
        <w:rPr>
          <w:rFonts w:ascii="Times New Roman" w:hAnsi="Times New Roman"/>
          <w:snapToGrid w:val="0"/>
          <w:lang w:val="en-GB"/>
        </w:rPr>
        <w:t xml:space="preserve"> </w:t>
      </w:r>
      <w:r w:rsidRPr="001D435D">
        <w:rPr>
          <w:lang w:val="en-GB"/>
        </w:rPr>
        <w:t>16318/</w:t>
      </w:r>
      <w:r w:rsidR="00831CAA" w:rsidRPr="001D435D">
        <w:rPr>
          <w:lang w:val="en-GB"/>
        </w:rPr>
        <w:t>1</w:t>
      </w:r>
      <w:r w:rsidR="001D435D" w:rsidRPr="001D435D">
        <w:rPr>
          <w:lang w:val="en-GB"/>
        </w:rPr>
        <w:t>7</w:t>
      </w:r>
    </w:p>
    <w:tbl>
      <w:tblPr>
        <w:tblW w:w="150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09"/>
        <w:gridCol w:w="2398"/>
        <w:gridCol w:w="2902"/>
        <w:gridCol w:w="2902"/>
        <w:gridCol w:w="2201"/>
      </w:tblGrid>
      <w:tr w:rsidR="006331E6" w:rsidRPr="00923931" w14:paraId="3ACA66EC" w14:textId="77777777" w:rsidTr="00904AB5">
        <w:trPr>
          <w:cantSplit/>
          <w:trHeight w:val="1506"/>
          <w:tblHeader/>
        </w:trPr>
        <w:tc>
          <w:tcPr>
            <w:tcW w:w="990" w:type="dxa"/>
            <w:shd w:val="pct5" w:color="auto" w:fill="FFFFFF"/>
          </w:tcPr>
          <w:p w14:paraId="019C0953" w14:textId="77777777" w:rsidR="00CC4E26" w:rsidRPr="00923931" w:rsidRDefault="00CC4E26" w:rsidP="00CC4E26">
            <w:pPr>
              <w:spacing w:before="120" w:after="120"/>
              <w:jc w:val="center"/>
              <w:rPr>
                <w:b/>
              </w:rPr>
            </w:pPr>
            <w:r w:rsidRPr="00923931">
              <w:rPr>
                <w:b/>
              </w:rPr>
              <w:lastRenderedPageBreak/>
              <w:t>1.</w:t>
            </w:r>
          </w:p>
          <w:p w14:paraId="5A1E7271" w14:textId="77777777" w:rsidR="00CC4E26" w:rsidRPr="00923931" w:rsidRDefault="00CC4E26" w:rsidP="00CC4E26">
            <w:pPr>
              <w:spacing w:before="120" w:after="120"/>
              <w:jc w:val="center"/>
              <w:rPr>
                <w:b/>
                <w:highlight w:val="green"/>
              </w:rPr>
            </w:pPr>
            <w:r w:rsidRPr="00923931">
              <w:rPr>
                <w:b/>
              </w:rPr>
              <w:t>Item Number</w:t>
            </w:r>
          </w:p>
        </w:tc>
        <w:tc>
          <w:tcPr>
            <w:tcW w:w="3609" w:type="dxa"/>
            <w:shd w:val="pct5" w:color="auto" w:fill="FFFFFF"/>
          </w:tcPr>
          <w:p w14:paraId="5D194938" w14:textId="77777777" w:rsidR="00CC4E26" w:rsidRPr="00923931" w:rsidRDefault="00CC4E26" w:rsidP="00CC4E26">
            <w:pPr>
              <w:spacing w:before="120" w:after="120"/>
              <w:jc w:val="center"/>
              <w:rPr>
                <w:b/>
              </w:rPr>
            </w:pPr>
            <w:r w:rsidRPr="00923931">
              <w:rPr>
                <w:b/>
              </w:rPr>
              <w:t>2.</w:t>
            </w:r>
          </w:p>
          <w:p w14:paraId="2E1ACB6D" w14:textId="0FC62776" w:rsidR="00CC4E26" w:rsidRPr="00923931" w:rsidRDefault="00CC4E26" w:rsidP="00CC4E26">
            <w:pPr>
              <w:spacing w:before="120" w:after="120"/>
              <w:jc w:val="center"/>
              <w:rPr>
                <w:b/>
              </w:rPr>
            </w:pPr>
            <w:r>
              <w:rPr>
                <w:b/>
              </w:rPr>
              <w:t>Services</w:t>
            </w:r>
            <w:r w:rsidRPr="00923931">
              <w:rPr>
                <w:b/>
              </w:rPr>
              <w:t xml:space="preserve"> required</w:t>
            </w:r>
          </w:p>
        </w:tc>
        <w:tc>
          <w:tcPr>
            <w:tcW w:w="2398" w:type="dxa"/>
            <w:shd w:val="pct5" w:color="auto" w:fill="FFFFFF"/>
          </w:tcPr>
          <w:p w14:paraId="74211D75" w14:textId="77777777" w:rsidR="00CC4E26" w:rsidRPr="00923931" w:rsidRDefault="00CC4E26" w:rsidP="00CC4E26">
            <w:pPr>
              <w:tabs>
                <w:tab w:val="left" w:pos="729"/>
              </w:tabs>
              <w:spacing w:before="120" w:after="120"/>
              <w:jc w:val="center"/>
              <w:rPr>
                <w:b/>
              </w:rPr>
            </w:pPr>
            <w:r w:rsidRPr="00923931">
              <w:rPr>
                <w:b/>
              </w:rPr>
              <w:t>3.</w:t>
            </w:r>
          </w:p>
          <w:p w14:paraId="3843FFC0" w14:textId="3574165A" w:rsidR="00CC4E26" w:rsidRPr="00923931" w:rsidRDefault="00CC4E26" w:rsidP="00CC4E26">
            <w:pPr>
              <w:tabs>
                <w:tab w:val="left" w:pos="729"/>
              </w:tabs>
              <w:spacing w:before="120" w:after="120"/>
              <w:jc w:val="center"/>
              <w:rPr>
                <w:b/>
              </w:rPr>
            </w:pPr>
            <w:r w:rsidRPr="00923931">
              <w:rPr>
                <w:b/>
              </w:rPr>
              <w:t>Description / indication of services to be provided</w:t>
            </w:r>
          </w:p>
        </w:tc>
        <w:tc>
          <w:tcPr>
            <w:tcW w:w="2902" w:type="dxa"/>
            <w:shd w:val="pct5" w:color="auto" w:fill="FFFFFF"/>
          </w:tcPr>
          <w:p w14:paraId="73249A13" w14:textId="77777777" w:rsidR="00CC4E26" w:rsidRPr="00923931" w:rsidRDefault="00CC4E26" w:rsidP="00CC4E26">
            <w:pPr>
              <w:tabs>
                <w:tab w:val="left" w:pos="729"/>
              </w:tabs>
              <w:spacing w:before="120" w:after="120"/>
              <w:jc w:val="center"/>
              <w:rPr>
                <w:b/>
                <w:lang w:val="en-GB"/>
              </w:rPr>
            </w:pPr>
            <w:r w:rsidRPr="00923931">
              <w:rPr>
                <w:b/>
                <w:lang w:val="en-GB"/>
              </w:rPr>
              <w:t>4.</w:t>
            </w:r>
          </w:p>
          <w:p w14:paraId="47321BA9" w14:textId="5E37D299" w:rsidR="00CC4E26" w:rsidRPr="00923931" w:rsidRDefault="00CC4E26" w:rsidP="00CC4E26">
            <w:pPr>
              <w:tabs>
                <w:tab w:val="left" w:pos="729"/>
              </w:tabs>
              <w:spacing w:before="120" w:after="120"/>
              <w:jc w:val="center"/>
              <w:rPr>
                <w:b/>
                <w:lang w:val="en-GB"/>
              </w:rPr>
            </w:pPr>
            <w:r w:rsidRPr="00923931">
              <w:rPr>
                <w:b/>
                <w:lang w:val="en-GB"/>
              </w:rPr>
              <w:t>Indicated time frame</w:t>
            </w:r>
          </w:p>
        </w:tc>
        <w:tc>
          <w:tcPr>
            <w:tcW w:w="2902" w:type="dxa"/>
            <w:shd w:val="pct5" w:color="auto" w:fill="FFFFFF"/>
          </w:tcPr>
          <w:p w14:paraId="243F3103" w14:textId="77777777" w:rsidR="00CC4E26" w:rsidRPr="00923931" w:rsidRDefault="00CC4E26" w:rsidP="00CC4E26">
            <w:pPr>
              <w:tabs>
                <w:tab w:val="left" w:pos="729"/>
              </w:tabs>
              <w:spacing w:before="120" w:after="120"/>
              <w:jc w:val="center"/>
              <w:rPr>
                <w:b/>
                <w:lang w:val="en-GB"/>
              </w:rPr>
            </w:pPr>
            <w:r w:rsidRPr="00923931">
              <w:rPr>
                <w:b/>
                <w:lang w:val="en-GB"/>
              </w:rPr>
              <w:t xml:space="preserve">4. </w:t>
            </w:r>
          </w:p>
          <w:p w14:paraId="295BD8D4" w14:textId="2748094C" w:rsidR="00CC4E26" w:rsidRPr="00923931" w:rsidRDefault="00CC4E26" w:rsidP="00CC4E26">
            <w:pPr>
              <w:tabs>
                <w:tab w:val="left" w:pos="729"/>
              </w:tabs>
              <w:spacing w:before="120" w:after="120"/>
              <w:jc w:val="center"/>
              <w:rPr>
                <w:b/>
                <w:lang w:val="en-GB"/>
              </w:rPr>
            </w:pPr>
            <w:r w:rsidRPr="00923931">
              <w:rPr>
                <w:b/>
                <w:lang w:val="en-GB"/>
              </w:rPr>
              <w:t>Inputs to be provided</w:t>
            </w:r>
          </w:p>
        </w:tc>
        <w:tc>
          <w:tcPr>
            <w:tcW w:w="2201" w:type="dxa"/>
            <w:shd w:val="pct5" w:color="auto" w:fill="FFFFFF"/>
          </w:tcPr>
          <w:p w14:paraId="4617CB04" w14:textId="77777777" w:rsidR="00CC4E26" w:rsidRPr="00923931" w:rsidRDefault="00CC4E26" w:rsidP="00CC4E26">
            <w:pPr>
              <w:tabs>
                <w:tab w:val="left" w:pos="729"/>
              </w:tabs>
              <w:spacing w:before="120" w:after="120"/>
              <w:jc w:val="center"/>
              <w:rPr>
                <w:b/>
                <w:lang w:val="en-GB"/>
              </w:rPr>
            </w:pPr>
            <w:r w:rsidRPr="00923931">
              <w:rPr>
                <w:b/>
                <w:lang w:val="en-GB"/>
              </w:rPr>
              <w:t>5.</w:t>
            </w:r>
          </w:p>
          <w:p w14:paraId="05D0EABF" w14:textId="19D4203D" w:rsidR="00CC4E26" w:rsidRPr="00923931" w:rsidRDefault="00CC4E26" w:rsidP="00CC4E26">
            <w:pPr>
              <w:tabs>
                <w:tab w:val="left" w:pos="729"/>
              </w:tabs>
              <w:spacing w:before="120" w:after="120"/>
              <w:jc w:val="center"/>
              <w:rPr>
                <w:b/>
                <w:lang w:val="en-GB"/>
              </w:rPr>
            </w:pPr>
            <w:r w:rsidRPr="00923931">
              <w:rPr>
                <w:b/>
                <w:lang w:val="en-GB"/>
              </w:rPr>
              <w:t xml:space="preserve">Evaluation Committee’s notes </w:t>
            </w:r>
          </w:p>
        </w:tc>
      </w:tr>
      <w:tr w:rsidR="006331E6" w:rsidRPr="00923931" w14:paraId="08CAB464" w14:textId="77777777" w:rsidTr="00904AB5">
        <w:trPr>
          <w:cantSplit/>
          <w:trHeight w:val="4314"/>
        </w:trPr>
        <w:tc>
          <w:tcPr>
            <w:tcW w:w="990" w:type="dxa"/>
          </w:tcPr>
          <w:p w14:paraId="01DB34CB" w14:textId="59FC0634" w:rsidR="00290621" w:rsidRPr="00923931" w:rsidRDefault="00BA07CF" w:rsidP="00923931">
            <w:pPr>
              <w:spacing w:before="120" w:after="120"/>
              <w:rPr>
                <w:b/>
                <w:highlight w:val="green"/>
                <w:lang w:val="en-GB"/>
              </w:rPr>
            </w:pPr>
            <w:r>
              <w:rPr>
                <w:b/>
                <w:lang w:val="en-GB"/>
              </w:rPr>
              <w:t>1</w:t>
            </w:r>
          </w:p>
        </w:tc>
        <w:tc>
          <w:tcPr>
            <w:tcW w:w="3609" w:type="dxa"/>
            <w:vAlign w:val="center"/>
          </w:tcPr>
          <w:p w14:paraId="2DBE25C3" w14:textId="77777777" w:rsidR="005E0D49" w:rsidRDefault="005E0D49" w:rsidP="005E0D49">
            <w:pPr>
              <w:jc w:val="both"/>
              <w:rPr>
                <w:bCs/>
              </w:rPr>
            </w:pPr>
            <w:r w:rsidRPr="00102182">
              <w:rPr>
                <w:bCs/>
              </w:rPr>
              <w:t>One of the key objectives of the Challenge Fund is to provide targeted support to both the Minister of State for Entrepreneurship and Business Climate and the Startup Albania State Agency. This includes offering in-depth studies and analyses of Albania's startup and innovation ecosystem to help address gaps and foster growth. By supporting these strategic efforts, the Challenge Fund aims to enhance the effectiveness of the Startup Albania State Agency’s initiatives and create a more supportive environment for entrepreneurs.</w:t>
            </w:r>
          </w:p>
          <w:p w14:paraId="1A17312B" w14:textId="77777777" w:rsidR="005E0D49" w:rsidRPr="00102182" w:rsidRDefault="005E0D49" w:rsidP="005E0D49">
            <w:pPr>
              <w:jc w:val="both"/>
              <w:rPr>
                <w:bCs/>
              </w:rPr>
            </w:pPr>
            <w:r w:rsidRPr="00102182">
              <w:rPr>
                <w:bCs/>
              </w:rPr>
              <w:t xml:space="preserve">Albania’s startup ecosystem is one of the most vibrant and rapidly growing sectors, with particular strength in the ICT sector. Despite recent improvements in supporting young companies and fostering innovation, challenges remain, especially in the aftermath of the pandemic, which exposed vulnerabilities in many sectors. Strengthening innovation across industries and helping startups access international markets is a top priority for the Albanian government, </w:t>
            </w:r>
            <w:r w:rsidRPr="00102182">
              <w:rPr>
                <w:bCs/>
              </w:rPr>
              <w:lastRenderedPageBreak/>
              <w:t>especially given the country’s potential advantages, such as a favorable tax climate, an educated young population, and the prospect of EU membership. However, significant efforts are still required to overcome limitations in innovation capacity and technological infrastructure.</w:t>
            </w:r>
          </w:p>
          <w:p w14:paraId="06C5FBB1" w14:textId="77777777" w:rsidR="005E0D49" w:rsidRDefault="005E0D49" w:rsidP="005E0D49">
            <w:pPr>
              <w:spacing w:before="100" w:beforeAutospacing="1" w:after="100" w:afterAutospacing="1"/>
              <w:jc w:val="both"/>
              <w:rPr>
                <w:bCs/>
                <w:color w:val="FF0000"/>
                <w:lang w:val="en-GB"/>
              </w:rPr>
            </w:pPr>
            <w:r w:rsidRPr="008F4814">
              <w:rPr>
                <w:bCs/>
                <w:lang w:val="en-GB"/>
              </w:rPr>
              <w:t xml:space="preserve">In 2024, the Albanian government established the </w:t>
            </w:r>
            <w:r w:rsidRPr="00CB3299">
              <w:rPr>
                <w:b/>
                <w:lang w:val="en-GB"/>
              </w:rPr>
              <w:t>Startup Albania State Agency</w:t>
            </w:r>
            <w:r w:rsidRPr="008F4814">
              <w:rPr>
                <w:bCs/>
                <w:lang w:val="en-GB"/>
              </w:rPr>
              <w:t>, tasked with overseeing the development of the country's startup ecosystem</w:t>
            </w:r>
            <w:r>
              <w:rPr>
                <w:bCs/>
                <w:lang w:val="en-GB"/>
              </w:rPr>
              <w:t xml:space="preserve">. </w:t>
            </w:r>
            <w:r w:rsidRPr="00325C96">
              <w:rPr>
                <w:bCs/>
                <w:lang w:val="en-GB"/>
              </w:rPr>
              <w:t>According to Albanian law</w:t>
            </w:r>
            <w:r w:rsidRPr="00325C96">
              <w:rPr>
                <w:rStyle w:val="FootnoteReference"/>
                <w:bCs/>
                <w:lang w:val="en-GB"/>
              </w:rPr>
              <w:footnoteReference w:id="1"/>
            </w:r>
            <w:r w:rsidRPr="00325C96">
              <w:rPr>
                <w:bCs/>
                <w:lang w:val="en-GB"/>
              </w:rPr>
              <w:t xml:space="preserve"> “Startups” are individuals and natural or legal persons registered in the commercial register of the Republic of Albania, who, with reference to the object of their activity, have been conceived, created and operate with the aim of initiating the implementation and development of a unique innovative and/or technological business model, product and service, with rapid growth potential, applicable in practice, for the significant improvement of existing business models, products and services. </w:t>
            </w:r>
          </w:p>
          <w:p w14:paraId="74556A33" w14:textId="77777777" w:rsidR="005E0D49" w:rsidRDefault="005E0D49" w:rsidP="005E0D49">
            <w:pPr>
              <w:spacing w:before="100" w:beforeAutospacing="1" w:after="100" w:afterAutospacing="1"/>
              <w:jc w:val="both"/>
              <w:rPr>
                <w:bCs/>
              </w:rPr>
            </w:pPr>
            <w:r w:rsidRPr="008F4814">
              <w:rPr>
                <w:bCs/>
                <w:lang w:val="en-GB"/>
              </w:rPr>
              <w:lastRenderedPageBreak/>
              <w:t xml:space="preserve">As part of its efforts, the agency launched its first grant funding call, allocating a total of 3 million euros to support emerging startups. Additionally, the government </w:t>
            </w:r>
            <w:r>
              <w:rPr>
                <w:bCs/>
                <w:lang w:val="en-GB"/>
              </w:rPr>
              <w:t>developed</w:t>
            </w:r>
            <w:r w:rsidRPr="008F4814">
              <w:rPr>
                <w:bCs/>
                <w:lang w:val="en-GB"/>
              </w:rPr>
              <w:t xml:space="preserve"> the </w:t>
            </w:r>
            <w:r w:rsidRPr="00CB3299">
              <w:rPr>
                <w:b/>
                <w:lang w:val="en-GB"/>
              </w:rPr>
              <w:t xml:space="preserve">National Strategy for the Development of Innovative Entrepreneurship 2024-2030. </w:t>
            </w:r>
            <w:r w:rsidRPr="00CB3299">
              <w:rPr>
                <w:bCs/>
                <w:lang w:val="en-GB"/>
              </w:rPr>
              <w:t>This</w:t>
            </w:r>
            <w:r w:rsidRPr="00CB3299">
              <w:rPr>
                <w:b/>
                <w:lang w:val="en-GB"/>
              </w:rPr>
              <w:t xml:space="preserve"> </w:t>
            </w:r>
            <w:r w:rsidRPr="008F4814">
              <w:rPr>
                <w:bCs/>
                <w:lang w:val="en-GB"/>
              </w:rPr>
              <w:t>strategy outlines a clear vision for Albania to become a regional leader in fostering innovative entrepreneurship, focusing on strengthening key sectors, encouraging innovation, and creating a supportive environment for startups to thrive.</w:t>
            </w:r>
            <w:r>
              <w:rPr>
                <w:bCs/>
                <w:lang w:val="en-GB"/>
              </w:rPr>
              <w:t xml:space="preserve"> </w:t>
            </w:r>
            <w:r w:rsidRPr="00F801A8">
              <w:rPr>
                <w:bCs/>
              </w:rPr>
              <w:t xml:space="preserve">As part of this vision, the Agency will undertake the </w:t>
            </w:r>
            <w:r>
              <w:rPr>
                <w:bCs/>
              </w:rPr>
              <w:t xml:space="preserve">yearly </w:t>
            </w:r>
            <w:r w:rsidRPr="00F801A8">
              <w:rPr>
                <w:bCs/>
              </w:rPr>
              <w:t>preparation and publication of the Annual Startup Ecosystem Report for Albania.</w:t>
            </w:r>
            <w:r>
              <w:rPr>
                <w:bCs/>
              </w:rPr>
              <w:t xml:space="preserve"> </w:t>
            </w:r>
          </w:p>
          <w:p w14:paraId="776C0CC8" w14:textId="159D694D" w:rsidR="0071652A" w:rsidRPr="005E0D49" w:rsidRDefault="0071652A" w:rsidP="005E0D49">
            <w:pPr>
              <w:spacing w:before="100" w:beforeAutospacing="1" w:after="100" w:afterAutospacing="1"/>
              <w:jc w:val="both"/>
              <w:rPr>
                <w:bCs/>
                <w:lang w:val="en-GB"/>
              </w:rPr>
            </w:pPr>
          </w:p>
        </w:tc>
        <w:tc>
          <w:tcPr>
            <w:tcW w:w="2398" w:type="dxa"/>
            <w:vAlign w:val="center"/>
          </w:tcPr>
          <w:p w14:paraId="0733590F" w14:textId="77777777" w:rsidR="00290621" w:rsidRPr="00923931" w:rsidRDefault="00290621" w:rsidP="00923931">
            <w:pPr>
              <w:spacing w:before="120" w:after="120"/>
              <w:rPr>
                <w:lang w:val="en-GB"/>
              </w:rPr>
            </w:pPr>
            <w:r w:rsidRPr="00923931">
              <w:rPr>
                <w:highlight w:val="yellow"/>
                <w:lang w:val="en-GB"/>
              </w:rPr>
              <w:lastRenderedPageBreak/>
              <w:t>To be completed by the tenderer</w:t>
            </w:r>
            <w:r w:rsidRPr="00923931">
              <w:rPr>
                <w:lang w:val="en-GB"/>
              </w:rPr>
              <w:t>.</w:t>
            </w:r>
          </w:p>
          <w:p w14:paraId="57EC466D" w14:textId="77777777" w:rsidR="00290621" w:rsidRPr="00923931" w:rsidRDefault="00290621" w:rsidP="00923931">
            <w:pPr>
              <w:spacing w:before="120" w:after="120"/>
              <w:rPr>
                <w:lang w:val="en-GB"/>
              </w:rPr>
            </w:pPr>
            <w:r w:rsidRPr="00923931">
              <w:rPr>
                <w:lang w:val="en-GB"/>
              </w:rPr>
              <w:t xml:space="preserve"> </w:t>
            </w:r>
          </w:p>
        </w:tc>
        <w:tc>
          <w:tcPr>
            <w:tcW w:w="2902" w:type="dxa"/>
          </w:tcPr>
          <w:p w14:paraId="1E56A35C" w14:textId="77777777" w:rsidR="00290621" w:rsidRPr="00923931" w:rsidRDefault="00290621" w:rsidP="00923931">
            <w:pPr>
              <w:spacing w:before="120" w:after="120"/>
              <w:rPr>
                <w:highlight w:val="yellow"/>
                <w:lang w:val="en-GB"/>
              </w:rPr>
            </w:pPr>
          </w:p>
          <w:p w14:paraId="7CC5B924" w14:textId="77777777" w:rsidR="00290621" w:rsidRPr="00923931" w:rsidRDefault="00290621" w:rsidP="00923931">
            <w:pPr>
              <w:spacing w:before="120" w:after="120"/>
              <w:rPr>
                <w:highlight w:val="yellow"/>
                <w:lang w:val="en-GB"/>
              </w:rPr>
            </w:pPr>
            <w:r w:rsidRPr="00923931">
              <w:rPr>
                <w:highlight w:val="yellow"/>
                <w:lang w:val="en-GB"/>
              </w:rPr>
              <w:t xml:space="preserve">To be completed by the tenderer </w:t>
            </w:r>
          </w:p>
        </w:tc>
        <w:tc>
          <w:tcPr>
            <w:tcW w:w="2902" w:type="dxa"/>
          </w:tcPr>
          <w:p w14:paraId="485C872C" w14:textId="77777777" w:rsidR="00290621" w:rsidRPr="00923931" w:rsidRDefault="00290621" w:rsidP="00923931">
            <w:pPr>
              <w:spacing w:before="120" w:after="120"/>
              <w:rPr>
                <w:b/>
                <w:lang w:val="en-GB"/>
              </w:rPr>
            </w:pPr>
          </w:p>
          <w:p w14:paraId="20BA8ECF" w14:textId="65B94149" w:rsidR="00290621" w:rsidRPr="00923931" w:rsidRDefault="00290621" w:rsidP="00923931">
            <w:pPr>
              <w:spacing w:before="120" w:after="120"/>
              <w:rPr>
                <w:b/>
                <w:lang w:val="en-GB"/>
              </w:rPr>
            </w:pPr>
            <w:r w:rsidRPr="00923931">
              <w:rPr>
                <w:highlight w:val="yellow"/>
                <w:lang w:val="en-GB"/>
              </w:rPr>
              <w:t xml:space="preserve">To be completed by the </w:t>
            </w:r>
            <w:r w:rsidR="00E11D71" w:rsidRPr="00923931">
              <w:rPr>
                <w:highlight w:val="yellow"/>
                <w:lang w:val="en-GB"/>
              </w:rPr>
              <w:t>tenderer</w:t>
            </w:r>
            <w:r w:rsidR="00E11D71">
              <w:rPr>
                <w:highlight w:val="yellow"/>
                <w:lang w:val="en-GB"/>
              </w:rPr>
              <w:t>,</w:t>
            </w:r>
            <w:r w:rsidR="00E11D71" w:rsidRPr="00923931">
              <w:rPr>
                <w:highlight w:val="yellow"/>
                <w:lang w:val="en-GB"/>
              </w:rPr>
              <w:t xml:space="preserve"> if</w:t>
            </w:r>
            <w:r w:rsidRPr="00923931">
              <w:rPr>
                <w:highlight w:val="yellow"/>
                <w:lang w:val="en-GB"/>
              </w:rPr>
              <w:t xml:space="preserve"> applicable (for example experts, experiences etc.)</w:t>
            </w:r>
          </w:p>
        </w:tc>
        <w:tc>
          <w:tcPr>
            <w:tcW w:w="2201" w:type="dxa"/>
          </w:tcPr>
          <w:p w14:paraId="30055D4A" w14:textId="77777777" w:rsidR="00290621" w:rsidRPr="00923931" w:rsidRDefault="00290621" w:rsidP="00923931">
            <w:pPr>
              <w:tabs>
                <w:tab w:val="left" w:pos="729"/>
              </w:tabs>
              <w:spacing w:before="120" w:after="120"/>
              <w:jc w:val="center"/>
              <w:rPr>
                <w:b/>
                <w:lang w:val="en-GB"/>
              </w:rPr>
            </w:pPr>
          </w:p>
          <w:p w14:paraId="58D89B4D" w14:textId="77777777" w:rsidR="00290621" w:rsidRPr="00923931" w:rsidRDefault="00290621" w:rsidP="00923931">
            <w:pPr>
              <w:tabs>
                <w:tab w:val="left" w:pos="729"/>
              </w:tabs>
              <w:spacing w:before="120" w:after="120"/>
              <w:jc w:val="center"/>
              <w:rPr>
                <w:lang w:val="en-GB"/>
              </w:rPr>
            </w:pPr>
            <w:r w:rsidRPr="00923931">
              <w:rPr>
                <w:highlight w:val="yellow"/>
                <w:lang w:val="en-GB"/>
              </w:rPr>
              <w:t>Evaluation committee remarks</w:t>
            </w:r>
          </w:p>
        </w:tc>
      </w:tr>
    </w:tbl>
    <w:tbl>
      <w:tblPr>
        <w:tblpPr w:leftFromText="180" w:rightFromText="180" w:vertAnchor="text" w:horzAnchor="margin" w:tblpY="-1223"/>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652"/>
        <w:gridCol w:w="2427"/>
        <w:gridCol w:w="2937"/>
        <w:gridCol w:w="2937"/>
        <w:gridCol w:w="2227"/>
      </w:tblGrid>
      <w:tr w:rsidR="00904AB5" w:rsidRPr="00923931" w14:paraId="4DC91A31" w14:textId="77777777" w:rsidTr="00330E6F">
        <w:trPr>
          <w:cantSplit/>
          <w:trHeight w:val="1610"/>
        </w:trPr>
        <w:tc>
          <w:tcPr>
            <w:tcW w:w="1002" w:type="dxa"/>
          </w:tcPr>
          <w:p w14:paraId="08EA5973" w14:textId="77777777" w:rsidR="00904AB5" w:rsidRPr="00F10961" w:rsidRDefault="00904AB5" w:rsidP="00904AB5">
            <w:pPr>
              <w:spacing w:before="120" w:after="120"/>
              <w:rPr>
                <w:b/>
                <w:lang w:val="en-GB"/>
              </w:rPr>
            </w:pPr>
          </w:p>
        </w:tc>
        <w:tc>
          <w:tcPr>
            <w:tcW w:w="3652" w:type="dxa"/>
            <w:vAlign w:val="center"/>
          </w:tcPr>
          <w:p w14:paraId="7070427B" w14:textId="77777777" w:rsidR="00330E6F" w:rsidRDefault="00330E6F" w:rsidP="005E0D49">
            <w:pPr>
              <w:spacing w:before="100" w:beforeAutospacing="1" w:after="100" w:afterAutospacing="1"/>
              <w:jc w:val="both"/>
              <w:rPr>
                <w:bCs/>
                <w:lang w:val="en-GB"/>
              </w:rPr>
            </w:pPr>
            <w:r w:rsidRPr="0001149F">
              <w:rPr>
                <w:bCs/>
                <w:lang w:val="en-GB"/>
              </w:rPr>
              <w:t>The Startup Ecosystem report is a yearly activity that Startup Albania will deliver to the ecosystem, aiming to inform, track</w:t>
            </w:r>
            <w:r>
              <w:rPr>
                <w:bCs/>
                <w:lang w:val="en-GB"/>
              </w:rPr>
              <w:t>,</w:t>
            </w:r>
            <w:r w:rsidRPr="0001149F">
              <w:rPr>
                <w:bCs/>
                <w:lang w:val="en-GB"/>
              </w:rPr>
              <w:t xml:space="preserve"> and direct resources, legislative changes</w:t>
            </w:r>
            <w:r>
              <w:rPr>
                <w:bCs/>
                <w:lang w:val="en-GB"/>
              </w:rPr>
              <w:t>,</w:t>
            </w:r>
            <w:r w:rsidRPr="0001149F">
              <w:rPr>
                <w:bCs/>
                <w:lang w:val="en-GB"/>
              </w:rPr>
              <w:t xml:space="preserve"> and objective metrics and reporting that will trigger the implementation of subsequent </w:t>
            </w:r>
            <w:r>
              <w:rPr>
                <w:bCs/>
                <w:lang w:val="en-GB"/>
              </w:rPr>
              <w:t>initiatives</w:t>
            </w:r>
            <w:r w:rsidRPr="0001149F">
              <w:rPr>
                <w:bCs/>
                <w:lang w:val="en-GB"/>
              </w:rPr>
              <w:t xml:space="preserve"> at the right point in time</w:t>
            </w:r>
            <w:r>
              <w:rPr>
                <w:bCs/>
                <w:lang w:val="en-GB"/>
              </w:rPr>
              <w:t>.</w:t>
            </w:r>
          </w:p>
          <w:p w14:paraId="662D4A51" w14:textId="12AC20BA" w:rsidR="005E0D49" w:rsidRDefault="005E0D49" w:rsidP="005E0D49">
            <w:pPr>
              <w:spacing w:before="100" w:beforeAutospacing="1" w:after="100" w:afterAutospacing="1"/>
              <w:jc w:val="both"/>
              <w:rPr>
                <w:bCs/>
                <w:lang w:val="en-GB"/>
              </w:rPr>
            </w:pPr>
            <w:r>
              <w:t>The main objective of</w:t>
            </w:r>
            <w:r w:rsidRPr="00AB4C2F">
              <w:t xml:space="preserve"> this call </w:t>
            </w:r>
            <w:r>
              <w:t>is</w:t>
            </w:r>
            <w:r w:rsidRPr="00AB4C2F">
              <w:t xml:space="preserve"> to identify </w:t>
            </w:r>
            <w:r>
              <w:t xml:space="preserve">1 (one) </w:t>
            </w:r>
            <w:r w:rsidRPr="00AB4C2F">
              <w:t xml:space="preserve">experienced </w:t>
            </w:r>
            <w:r>
              <w:t>international company</w:t>
            </w:r>
            <w:r w:rsidRPr="00AB4C2F">
              <w:t xml:space="preserve"> </w:t>
            </w:r>
            <w:r>
              <w:t xml:space="preserve">to conduct </w:t>
            </w:r>
            <w:r w:rsidRPr="001B0815">
              <w:rPr>
                <w:bCs/>
                <w:lang w:val="en-GB"/>
              </w:rPr>
              <w:t xml:space="preserve">the </w:t>
            </w:r>
            <w:r>
              <w:rPr>
                <w:bCs/>
                <w:lang w:val="en-GB"/>
              </w:rPr>
              <w:t xml:space="preserve">first </w:t>
            </w:r>
            <w:r w:rsidRPr="001B0815">
              <w:rPr>
                <w:bCs/>
                <w:lang w:val="en-GB"/>
              </w:rPr>
              <w:t xml:space="preserve">Annual Startup Ecosystem Report </w:t>
            </w:r>
            <w:r>
              <w:rPr>
                <w:bCs/>
                <w:lang w:val="en-GB"/>
              </w:rPr>
              <w:t xml:space="preserve">2024 </w:t>
            </w:r>
            <w:r w:rsidRPr="001B0815">
              <w:rPr>
                <w:bCs/>
                <w:lang w:val="en-GB"/>
              </w:rPr>
              <w:t>for Albania</w:t>
            </w:r>
            <w:r>
              <w:rPr>
                <w:bCs/>
                <w:lang w:val="en-GB"/>
              </w:rPr>
              <w:t xml:space="preserve">, </w:t>
            </w:r>
            <w:r w:rsidRPr="006E3D6C">
              <w:rPr>
                <w:bCs/>
                <w:lang w:val="en-GB"/>
              </w:rPr>
              <w:t xml:space="preserve">which will support Startup Albania Agency in fulfilling the vision of the National Strategy for the Development of Innovative Entrepreneurship 2024-2030. </w:t>
            </w:r>
          </w:p>
          <w:p w14:paraId="7288FC1C" w14:textId="77777777" w:rsidR="005E0D49" w:rsidRPr="006476D8" w:rsidRDefault="005E0D49" w:rsidP="005E0D49">
            <w:pPr>
              <w:spacing w:before="100" w:beforeAutospacing="1" w:after="100" w:afterAutospacing="1"/>
              <w:jc w:val="both"/>
              <w:rPr>
                <w:bCs/>
                <w:lang w:val="en-GB"/>
              </w:rPr>
            </w:pPr>
            <w:r w:rsidRPr="001B0815">
              <w:rPr>
                <w:bCs/>
                <w:lang w:val="en-GB"/>
              </w:rPr>
              <w:t xml:space="preserve">This report aims to provide a comprehensive, data-driven analysis of the country’s startup landscape. It will assess the ecosystem's health, growth, and challenges, offering actionable insights for policymakers, investors, </w:t>
            </w:r>
            <w:r w:rsidRPr="006476D8">
              <w:rPr>
                <w:bCs/>
                <w:lang w:val="en-GB"/>
              </w:rPr>
              <w:t>donors, and stakeholders to support and strengthen Albania's startup environment.</w:t>
            </w:r>
          </w:p>
          <w:p w14:paraId="0C3CB397" w14:textId="77777777" w:rsidR="005E0D49" w:rsidRPr="001B0815" w:rsidRDefault="005E0D49" w:rsidP="005E0D49">
            <w:pPr>
              <w:spacing w:before="100" w:beforeAutospacing="1" w:after="100" w:afterAutospacing="1"/>
              <w:jc w:val="both"/>
              <w:rPr>
                <w:bCs/>
                <w:lang w:val="en-GB"/>
              </w:rPr>
            </w:pPr>
            <w:r w:rsidRPr="006476D8">
              <w:rPr>
                <w:bCs/>
                <w:lang w:val="en-GB"/>
              </w:rPr>
              <w:t xml:space="preserve">To ensure the report is accurate and insightful, specific metrics will be gathered from key actors within the Albanian startup ecosystem. These actors will include startups, </w:t>
            </w:r>
            <w:r w:rsidRPr="006476D8">
              <w:rPr>
                <w:bCs/>
                <w:lang w:val="en-GB"/>
              </w:rPr>
              <w:lastRenderedPageBreak/>
              <w:t xml:space="preserve">incubators, accelerators, venture capital firms, donors, angel investors, government agencies, and </w:t>
            </w:r>
            <w:r w:rsidRPr="001B0815">
              <w:rPr>
                <w:bCs/>
                <w:lang w:val="en-GB"/>
              </w:rPr>
              <w:t>relevant educational institutions. The collected data will form the basis for identifying trends, opportunities, and areas for improvement.</w:t>
            </w:r>
          </w:p>
          <w:p w14:paraId="277F46BC" w14:textId="2E13D0CE" w:rsidR="00304223" w:rsidRPr="00304223" w:rsidRDefault="005E0D49" w:rsidP="005E0D49">
            <w:pPr>
              <w:shd w:val="clear" w:color="auto" w:fill="FFFFFF"/>
              <w:spacing w:before="100" w:beforeAutospacing="1" w:after="100" w:afterAutospacing="1"/>
              <w:jc w:val="both"/>
            </w:pPr>
            <w:r w:rsidRPr="00D83DF7">
              <w:t xml:space="preserve">The data collection for the Annual Startup Ecosystem Report </w:t>
            </w:r>
            <w:r>
              <w:t xml:space="preserve">2024 </w:t>
            </w:r>
            <w:r w:rsidRPr="00D83DF7">
              <w:t xml:space="preserve">will be conducted through structured surveys, interviews, and public data sources, focusing on five key areas. These </w:t>
            </w:r>
            <w:r>
              <w:t xml:space="preserve">areas will </w:t>
            </w:r>
            <w:r w:rsidRPr="00D83DF7">
              <w:t xml:space="preserve">include startup metrics such as the number of startups, industry segmentation, founder demographics, employment statistics, funding status, and revenue growth. </w:t>
            </w:r>
            <w:r w:rsidRPr="008104C6">
              <w:t xml:space="preserve">It will also analyze the investment landscape, encompassing the number and </w:t>
            </w:r>
            <w:r w:rsidRPr="00325C96">
              <w:t>activities of investors, investment volumes, the extent of donor initiatives and grant allocations, and exit trends. Additionally</w:t>
            </w:r>
            <w:r w:rsidRPr="00D83DF7">
              <w:t xml:space="preserve">, the report will assess ecosystem support organizations, such as incubators, accelerators, and coworking spaces, as well as government-backed programs. Innovation and technology trends, including R&amp;D and intellectual </w:t>
            </w:r>
            <w:r w:rsidRPr="00D83DF7">
              <w:lastRenderedPageBreak/>
              <w:t xml:space="preserve">property, will be analyzed, alongside challenges and barriers </w:t>
            </w:r>
            <w:r>
              <w:t>startups face</w:t>
            </w:r>
            <w:r w:rsidRPr="00D83DF7">
              <w:t>, such as funding issues and regulatory bottlenecks.</w:t>
            </w:r>
          </w:p>
        </w:tc>
        <w:tc>
          <w:tcPr>
            <w:tcW w:w="2427" w:type="dxa"/>
            <w:vAlign w:val="center"/>
          </w:tcPr>
          <w:p w14:paraId="58C95231" w14:textId="77777777" w:rsidR="00904AB5" w:rsidRPr="00923931" w:rsidRDefault="00904AB5" w:rsidP="00904AB5">
            <w:pPr>
              <w:spacing w:before="120" w:after="120"/>
              <w:rPr>
                <w:lang w:val="en-GB"/>
              </w:rPr>
            </w:pPr>
          </w:p>
        </w:tc>
        <w:tc>
          <w:tcPr>
            <w:tcW w:w="2937" w:type="dxa"/>
          </w:tcPr>
          <w:p w14:paraId="3E630EF9" w14:textId="77777777" w:rsidR="00904AB5" w:rsidRPr="00923931" w:rsidRDefault="00904AB5" w:rsidP="00904AB5">
            <w:pPr>
              <w:spacing w:before="120" w:after="120"/>
              <w:rPr>
                <w:highlight w:val="yellow"/>
                <w:lang w:val="en-GB"/>
              </w:rPr>
            </w:pPr>
          </w:p>
        </w:tc>
        <w:tc>
          <w:tcPr>
            <w:tcW w:w="2937" w:type="dxa"/>
          </w:tcPr>
          <w:p w14:paraId="794232E1" w14:textId="77777777" w:rsidR="00904AB5" w:rsidRPr="00923931" w:rsidRDefault="00904AB5" w:rsidP="00904AB5">
            <w:pPr>
              <w:spacing w:before="120" w:after="120"/>
              <w:rPr>
                <w:b/>
                <w:lang w:val="en-GB"/>
              </w:rPr>
            </w:pPr>
          </w:p>
        </w:tc>
        <w:tc>
          <w:tcPr>
            <w:tcW w:w="2227" w:type="dxa"/>
          </w:tcPr>
          <w:p w14:paraId="7BA6EC6D" w14:textId="77777777" w:rsidR="00904AB5" w:rsidRPr="00923931" w:rsidRDefault="00904AB5" w:rsidP="00904AB5">
            <w:pPr>
              <w:tabs>
                <w:tab w:val="left" w:pos="729"/>
              </w:tabs>
              <w:spacing w:before="120" w:after="120"/>
              <w:jc w:val="center"/>
              <w:rPr>
                <w:lang w:val="en-GB"/>
              </w:rPr>
            </w:pPr>
          </w:p>
        </w:tc>
      </w:tr>
      <w:tr w:rsidR="00904AB5" w:rsidRPr="00923931" w14:paraId="4A8E36E9" w14:textId="77777777" w:rsidTr="0060403A">
        <w:trPr>
          <w:cantSplit/>
          <w:trHeight w:val="980"/>
        </w:trPr>
        <w:tc>
          <w:tcPr>
            <w:tcW w:w="1002" w:type="dxa"/>
          </w:tcPr>
          <w:p w14:paraId="36FEA8BC" w14:textId="77777777" w:rsidR="00904AB5" w:rsidRPr="00923931" w:rsidRDefault="00904AB5" w:rsidP="00904AB5">
            <w:pPr>
              <w:spacing w:before="120" w:after="120"/>
              <w:rPr>
                <w:b/>
                <w:highlight w:val="green"/>
                <w:lang w:val="en-GB"/>
              </w:rPr>
            </w:pPr>
          </w:p>
        </w:tc>
        <w:tc>
          <w:tcPr>
            <w:tcW w:w="3652" w:type="dxa"/>
            <w:vAlign w:val="center"/>
          </w:tcPr>
          <w:p w14:paraId="61F6EB2A" w14:textId="77777777" w:rsidR="005E0D49" w:rsidRDefault="005E0D49" w:rsidP="005E0D49">
            <w:pPr>
              <w:shd w:val="clear" w:color="auto" w:fill="FFFFFF"/>
              <w:spacing w:after="150"/>
              <w:jc w:val="both"/>
            </w:pPr>
            <w:r w:rsidRPr="00B26B65">
              <w:t xml:space="preserve">The </w:t>
            </w:r>
            <w:r>
              <w:t xml:space="preserve">company is expected to </w:t>
            </w:r>
            <w:r w:rsidRPr="000763D1">
              <w:t xml:space="preserve">fulfill the </w:t>
            </w:r>
            <w:r>
              <w:t xml:space="preserve">following </w:t>
            </w:r>
            <w:r w:rsidRPr="000763D1">
              <w:t xml:space="preserve">duties and responsibilities </w:t>
            </w:r>
            <w:r>
              <w:t>related to the above-mentioned areas:</w:t>
            </w:r>
          </w:p>
          <w:p w14:paraId="49363F5A" w14:textId="77777777" w:rsidR="00330E6F" w:rsidRPr="00330E6F" w:rsidRDefault="00330E6F" w:rsidP="00330E6F">
            <w:pPr>
              <w:pStyle w:val="ListParagraph"/>
              <w:numPr>
                <w:ilvl w:val="0"/>
                <w:numId w:val="10"/>
              </w:numPr>
            </w:pPr>
            <w:r w:rsidRPr="00330E6F">
              <w:t xml:space="preserve">Collect data on the key metrics below on startups (around 540 startups identified by the Albanian Start-up Agency), investors, donors, and ecosystem support organizations (around 150 startup facilitators identified by the Albanian Start-up Agency). </w:t>
            </w:r>
          </w:p>
          <w:p w14:paraId="5539753C" w14:textId="77777777" w:rsidR="005E0D49" w:rsidRPr="003A4A62" w:rsidRDefault="005E0D49" w:rsidP="005E0D49">
            <w:pPr>
              <w:pStyle w:val="ListParagraph"/>
              <w:spacing w:before="100" w:beforeAutospacing="1" w:after="100" w:afterAutospacing="1"/>
              <w:jc w:val="both"/>
            </w:pPr>
            <w:r>
              <w:t xml:space="preserve">Data collection will be done in close collaboration with the Agency that will </w:t>
            </w:r>
            <w:r w:rsidRPr="003A4A62">
              <w:t>provide the company with</w:t>
            </w:r>
            <w:r>
              <w:t>: i)</w:t>
            </w:r>
            <w:r w:rsidRPr="003A4A62">
              <w:t xml:space="preserve"> a list of Albanian ecosystem actors that have already been mapped and</w:t>
            </w:r>
            <w:r>
              <w:t>, ii)</w:t>
            </w:r>
            <w:r w:rsidRPr="003A4A62">
              <w:t xml:space="preserve"> access to all available data gathered through their daily operations and the survey </w:t>
            </w:r>
            <w:r>
              <w:t xml:space="preserve">with the </w:t>
            </w:r>
            <w:r>
              <w:lastRenderedPageBreak/>
              <w:t>ecosystem actors on main key metrics below.</w:t>
            </w:r>
          </w:p>
          <w:p w14:paraId="18535C63" w14:textId="77777777" w:rsidR="005E0D49" w:rsidRPr="00DF5F04" w:rsidRDefault="005E0D49" w:rsidP="005E0D49">
            <w:pPr>
              <w:ind w:firstLine="360"/>
              <w:jc w:val="both"/>
              <w:rPr>
                <w:b/>
                <w:bCs/>
              </w:rPr>
            </w:pPr>
            <w:r w:rsidRPr="00DF5F04">
              <w:rPr>
                <w:b/>
                <w:bCs/>
              </w:rPr>
              <w:t>1. Startup Metrics:</w:t>
            </w:r>
          </w:p>
          <w:p w14:paraId="510BF06B" w14:textId="77777777" w:rsidR="005E0D49" w:rsidRPr="00DF5F04" w:rsidRDefault="005E0D49" w:rsidP="005E0D49">
            <w:pPr>
              <w:numPr>
                <w:ilvl w:val="0"/>
                <w:numId w:val="11"/>
              </w:numPr>
              <w:spacing w:after="0" w:line="240" w:lineRule="auto"/>
              <w:jc w:val="both"/>
            </w:pPr>
            <w:r w:rsidRPr="00DF5F04">
              <w:rPr>
                <w:b/>
                <w:bCs/>
              </w:rPr>
              <w:t>Number of Startups:</w:t>
            </w:r>
          </w:p>
          <w:p w14:paraId="52132A63" w14:textId="471EB90E" w:rsidR="005E0D49" w:rsidRPr="002E2D78" w:rsidRDefault="00330E6F" w:rsidP="005E0D49">
            <w:pPr>
              <w:numPr>
                <w:ilvl w:val="1"/>
                <w:numId w:val="11"/>
              </w:numPr>
              <w:spacing w:after="0" w:line="240" w:lineRule="auto"/>
              <w:jc w:val="both"/>
            </w:pPr>
            <w:r w:rsidRPr="00330E6F">
              <w:t>Total number of startups established in the reporting year, as registered in National Business Center and listed in the Startup Passport</w:t>
            </w:r>
            <w:r w:rsidR="005E0D49" w:rsidRPr="00DF5F04">
              <w:t>.</w:t>
            </w:r>
          </w:p>
          <w:p w14:paraId="444DF8EC" w14:textId="77777777" w:rsidR="005E0D49" w:rsidRPr="002E2D78" w:rsidRDefault="005E0D49" w:rsidP="005E0D49">
            <w:pPr>
              <w:numPr>
                <w:ilvl w:val="1"/>
                <w:numId w:val="11"/>
              </w:numPr>
              <w:spacing w:after="0" w:line="240" w:lineRule="auto"/>
              <w:jc w:val="both"/>
            </w:pPr>
            <w:r w:rsidRPr="002E2D78">
              <w:t>Active vs. inactive startups.</w:t>
            </w:r>
          </w:p>
          <w:p w14:paraId="7E535138" w14:textId="77777777" w:rsidR="005E0D49" w:rsidRPr="00DF5F04" w:rsidRDefault="005E0D49" w:rsidP="005E0D49">
            <w:pPr>
              <w:numPr>
                <w:ilvl w:val="0"/>
                <w:numId w:val="11"/>
              </w:numPr>
              <w:spacing w:after="0" w:line="240" w:lineRule="auto"/>
              <w:jc w:val="both"/>
            </w:pPr>
            <w:r w:rsidRPr="00DF5F04">
              <w:rPr>
                <w:b/>
                <w:bCs/>
              </w:rPr>
              <w:t>Industry Segmentation:</w:t>
            </w:r>
          </w:p>
          <w:p w14:paraId="1A044A6A" w14:textId="2C82200E" w:rsidR="00330E6F" w:rsidRPr="0052039A" w:rsidRDefault="00330E6F" w:rsidP="00330E6F">
            <w:pPr>
              <w:numPr>
                <w:ilvl w:val="1"/>
                <w:numId w:val="11"/>
              </w:numPr>
              <w:spacing w:after="0" w:line="240" w:lineRule="auto"/>
              <w:jc w:val="both"/>
            </w:pPr>
            <w:r w:rsidRPr="0052039A">
              <w:t>Industry sectors and startups in those sectors</w:t>
            </w:r>
            <w:r>
              <w:t>.</w:t>
            </w:r>
          </w:p>
          <w:p w14:paraId="5D5FC93A" w14:textId="77777777" w:rsidR="005E0D49" w:rsidRPr="00DF5F04" w:rsidRDefault="005E0D49" w:rsidP="005E0D49">
            <w:pPr>
              <w:numPr>
                <w:ilvl w:val="1"/>
                <w:numId w:val="11"/>
              </w:numPr>
              <w:spacing w:after="0" w:line="240" w:lineRule="auto"/>
              <w:jc w:val="both"/>
            </w:pPr>
            <w:r w:rsidRPr="00DF5F04">
              <w:t xml:space="preserve">Industry verticals (e.g., fintech, </w:t>
            </w:r>
            <w:r>
              <w:t>health tech</w:t>
            </w:r>
            <w:r w:rsidRPr="00DF5F04">
              <w:t>, edtech, agritech, etc.)</w:t>
            </w:r>
          </w:p>
          <w:p w14:paraId="3EB7A7E3" w14:textId="77777777" w:rsidR="005E0D49" w:rsidRPr="00DF5F04" w:rsidRDefault="005E0D49" w:rsidP="005E0D49">
            <w:pPr>
              <w:numPr>
                <w:ilvl w:val="1"/>
                <w:numId w:val="11"/>
              </w:numPr>
              <w:spacing w:after="0" w:line="240" w:lineRule="auto"/>
              <w:jc w:val="both"/>
            </w:pPr>
            <w:r w:rsidRPr="00DF5F04">
              <w:t>Focus areas such as green tech, digital transformation, or deep tech.</w:t>
            </w:r>
          </w:p>
          <w:p w14:paraId="26B085EF" w14:textId="77777777" w:rsidR="005E0D49" w:rsidRPr="00DF5F04" w:rsidRDefault="005E0D49" w:rsidP="005E0D49">
            <w:pPr>
              <w:numPr>
                <w:ilvl w:val="0"/>
                <w:numId w:val="11"/>
              </w:numPr>
              <w:spacing w:after="0" w:line="240" w:lineRule="auto"/>
              <w:jc w:val="both"/>
            </w:pPr>
            <w:r w:rsidRPr="00DF5F04">
              <w:rPr>
                <w:b/>
                <w:bCs/>
              </w:rPr>
              <w:t>Founders' Demographics:</w:t>
            </w:r>
          </w:p>
          <w:p w14:paraId="5D0EECD3" w14:textId="77777777" w:rsidR="005E0D49" w:rsidRPr="00DF5F04" w:rsidRDefault="005E0D49" w:rsidP="005E0D49">
            <w:pPr>
              <w:numPr>
                <w:ilvl w:val="1"/>
                <w:numId w:val="11"/>
              </w:numPr>
              <w:spacing w:after="0" w:line="240" w:lineRule="auto"/>
              <w:jc w:val="both"/>
            </w:pPr>
            <w:r w:rsidRPr="00DF5F04">
              <w:t xml:space="preserve">Age, gender, </w:t>
            </w:r>
            <w:r>
              <w:t>educational</w:t>
            </w:r>
            <w:r w:rsidRPr="00DF5F04">
              <w:t xml:space="preserve"> </w:t>
            </w:r>
            <w:r w:rsidRPr="00DF5F04">
              <w:lastRenderedPageBreak/>
              <w:t>background, and nationality of founders.</w:t>
            </w:r>
          </w:p>
          <w:p w14:paraId="20A0540A" w14:textId="77777777" w:rsidR="005E0D49" w:rsidRPr="00DF5F04" w:rsidRDefault="005E0D49" w:rsidP="005E0D49">
            <w:pPr>
              <w:numPr>
                <w:ilvl w:val="1"/>
                <w:numId w:val="11"/>
              </w:numPr>
              <w:spacing w:after="0" w:line="240" w:lineRule="auto"/>
              <w:jc w:val="both"/>
            </w:pPr>
            <w:r w:rsidRPr="00DF5F04">
              <w:t>Experience level and serial entrepreneurs.</w:t>
            </w:r>
          </w:p>
          <w:p w14:paraId="41C4C100" w14:textId="77777777" w:rsidR="005E0D49" w:rsidRPr="00DF5F04" w:rsidRDefault="005E0D49" w:rsidP="005E0D49">
            <w:pPr>
              <w:numPr>
                <w:ilvl w:val="0"/>
                <w:numId w:val="11"/>
              </w:numPr>
              <w:spacing w:after="0" w:line="240" w:lineRule="auto"/>
              <w:jc w:val="both"/>
            </w:pPr>
            <w:r w:rsidRPr="00DF5F04">
              <w:rPr>
                <w:b/>
                <w:bCs/>
              </w:rPr>
              <w:t>Employment Statistics:</w:t>
            </w:r>
          </w:p>
          <w:p w14:paraId="342CEDC6" w14:textId="77777777" w:rsidR="005E0D49" w:rsidRPr="00DF5F04" w:rsidRDefault="005E0D49" w:rsidP="005E0D49">
            <w:pPr>
              <w:numPr>
                <w:ilvl w:val="1"/>
                <w:numId w:val="11"/>
              </w:numPr>
              <w:spacing w:after="0" w:line="240" w:lineRule="auto"/>
              <w:jc w:val="both"/>
            </w:pPr>
            <w:r w:rsidRPr="00DF5F04">
              <w:t>Number of employees per startup.</w:t>
            </w:r>
          </w:p>
          <w:p w14:paraId="3AAA976D" w14:textId="77777777" w:rsidR="005E0D49" w:rsidRPr="00DF5F04" w:rsidRDefault="005E0D49" w:rsidP="005E0D49">
            <w:pPr>
              <w:numPr>
                <w:ilvl w:val="1"/>
                <w:numId w:val="11"/>
              </w:numPr>
              <w:spacing w:after="0" w:line="240" w:lineRule="auto"/>
              <w:jc w:val="both"/>
            </w:pPr>
            <w:r w:rsidRPr="00DF5F04">
              <w:t>Full-time vs. part-time employees.</w:t>
            </w:r>
          </w:p>
          <w:p w14:paraId="3D8009EA" w14:textId="77777777" w:rsidR="005E0D49" w:rsidRPr="00DF5F04" w:rsidRDefault="005E0D49" w:rsidP="005E0D49">
            <w:pPr>
              <w:numPr>
                <w:ilvl w:val="1"/>
                <w:numId w:val="11"/>
              </w:numPr>
              <w:spacing w:after="0" w:line="240" w:lineRule="auto"/>
              <w:jc w:val="both"/>
            </w:pPr>
            <w:r w:rsidRPr="00DF5F04">
              <w:t>Employee demographic data (gender, age, skills).</w:t>
            </w:r>
          </w:p>
          <w:p w14:paraId="74091D43" w14:textId="77777777" w:rsidR="005E0D49" w:rsidRPr="006476D8" w:rsidRDefault="005E0D49" w:rsidP="005E0D49">
            <w:pPr>
              <w:numPr>
                <w:ilvl w:val="0"/>
                <w:numId w:val="11"/>
              </w:numPr>
              <w:spacing w:after="0" w:line="240" w:lineRule="auto"/>
              <w:jc w:val="both"/>
            </w:pPr>
            <w:r w:rsidRPr="00DF5F04">
              <w:rPr>
                <w:b/>
                <w:bCs/>
              </w:rPr>
              <w:t>Funding Status:</w:t>
            </w:r>
          </w:p>
          <w:p w14:paraId="1CB48994" w14:textId="77777777" w:rsidR="005E0D49" w:rsidRPr="00DF5F04" w:rsidRDefault="005E0D49" w:rsidP="005E0D49">
            <w:pPr>
              <w:numPr>
                <w:ilvl w:val="1"/>
                <w:numId w:val="11"/>
              </w:numPr>
              <w:spacing w:after="0" w:line="240" w:lineRule="auto"/>
              <w:jc w:val="both"/>
            </w:pPr>
            <w:r w:rsidRPr="006476D8">
              <w:t xml:space="preserve">Sources of funding (angel, VC, donors, government </w:t>
            </w:r>
            <w:r w:rsidRPr="00DF5F04">
              <w:t>grants, crowdfunding, etc.)</w:t>
            </w:r>
          </w:p>
          <w:p w14:paraId="550EBE84" w14:textId="77777777" w:rsidR="005E0D49" w:rsidRPr="00DF5F04" w:rsidRDefault="005E0D49" w:rsidP="005E0D49">
            <w:pPr>
              <w:numPr>
                <w:ilvl w:val="1"/>
                <w:numId w:val="11"/>
              </w:numPr>
              <w:spacing w:after="0" w:line="240" w:lineRule="auto"/>
              <w:jc w:val="both"/>
            </w:pPr>
            <w:r w:rsidRPr="00DF5F04">
              <w:t>Amount of capital raised per startup.</w:t>
            </w:r>
          </w:p>
          <w:p w14:paraId="31AFC04B" w14:textId="77777777" w:rsidR="005E0D49" w:rsidRPr="00DF5F04" w:rsidRDefault="005E0D49" w:rsidP="005E0D49">
            <w:pPr>
              <w:numPr>
                <w:ilvl w:val="1"/>
                <w:numId w:val="11"/>
              </w:numPr>
              <w:spacing w:after="0" w:line="240" w:lineRule="auto"/>
              <w:jc w:val="both"/>
            </w:pPr>
            <w:r w:rsidRPr="00DF5F04">
              <w:t>Stage of fundraising (pre-seed, seed, Series A, etc.)</w:t>
            </w:r>
          </w:p>
          <w:p w14:paraId="3E70DE21" w14:textId="77777777" w:rsidR="005E0D49" w:rsidRPr="00DF5F04" w:rsidRDefault="005E0D49" w:rsidP="005E0D49">
            <w:pPr>
              <w:numPr>
                <w:ilvl w:val="0"/>
                <w:numId w:val="11"/>
              </w:numPr>
              <w:spacing w:after="0" w:line="240" w:lineRule="auto"/>
              <w:jc w:val="both"/>
            </w:pPr>
            <w:r w:rsidRPr="00DF5F04">
              <w:rPr>
                <w:b/>
                <w:bCs/>
              </w:rPr>
              <w:t>Revenue &amp; Growth Metrics:</w:t>
            </w:r>
          </w:p>
          <w:p w14:paraId="0B066C83" w14:textId="77777777" w:rsidR="005E0D49" w:rsidRPr="00DF5F04" w:rsidRDefault="005E0D49" w:rsidP="005E0D49">
            <w:pPr>
              <w:numPr>
                <w:ilvl w:val="1"/>
                <w:numId w:val="11"/>
              </w:numPr>
              <w:spacing w:after="0" w:line="240" w:lineRule="auto"/>
              <w:jc w:val="both"/>
            </w:pPr>
            <w:r w:rsidRPr="00DF5F04">
              <w:t>Annual revenue growth.</w:t>
            </w:r>
          </w:p>
          <w:p w14:paraId="107D8CDF" w14:textId="77777777" w:rsidR="005E0D49" w:rsidRPr="00DF5F04" w:rsidRDefault="005E0D49" w:rsidP="005E0D49">
            <w:pPr>
              <w:numPr>
                <w:ilvl w:val="1"/>
                <w:numId w:val="11"/>
              </w:numPr>
              <w:spacing w:after="0" w:line="240" w:lineRule="auto"/>
              <w:jc w:val="both"/>
            </w:pPr>
            <w:r w:rsidRPr="00DF5F04">
              <w:lastRenderedPageBreak/>
              <w:t>Customer acquisition metrics (local and international market focus).</w:t>
            </w:r>
          </w:p>
          <w:p w14:paraId="3B921217" w14:textId="77777777" w:rsidR="005E0D49" w:rsidRPr="00DF5F04" w:rsidRDefault="005E0D49" w:rsidP="005E0D49">
            <w:pPr>
              <w:numPr>
                <w:ilvl w:val="1"/>
                <w:numId w:val="11"/>
              </w:numPr>
              <w:spacing w:after="0" w:line="240" w:lineRule="auto"/>
              <w:jc w:val="both"/>
            </w:pPr>
            <w:r w:rsidRPr="00DF5F04">
              <w:t>Business expansion activities (new markets, partnerships, etc.)</w:t>
            </w:r>
          </w:p>
          <w:p w14:paraId="6DCCD658" w14:textId="77777777" w:rsidR="005E0D49" w:rsidRPr="00DF5F04" w:rsidRDefault="005E0D49" w:rsidP="005E0D49">
            <w:pPr>
              <w:numPr>
                <w:ilvl w:val="0"/>
                <w:numId w:val="11"/>
              </w:numPr>
              <w:spacing w:after="0" w:line="240" w:lineRule="auto"/>
              <w:jc w:val="both"/>
            </w:pPr>
            <w:r w:rsidRPr="00DF5F04">
              <w:rPr>
                <w:b/>
                <w:bCs/>
              </w:rPr>
              <w:t>Support Participation:</w:t>
            </w:r>
          </w:p>
          <w:p w14:paraId="6647CD93" w14:textId="77777777" w:rsidR="005E0D49" w:rsidRPr="00DF5F04" w:rsidRDefault="005E0D49" w:rsidP="005E0D49">
            <w:pPr>
              <w:numPr>
                <w:ilvl w:val="1"/>
                <w:numId w:val="11"/>
              </w:numPr>
              <w:spacing w:after="0" w:line="240" w:lineRule="auto"/>
              <w:jc w:val="both"/>
            </w:pPr>
            <w:r w:rsidRPr="00DF5F04">
              <w:t>Participation in incubator/accelerator programs.</w:t>
            </w:r>
          </w:p>
          <w:p w14:paraId="6BA677E9" w14:textId="77777777" w:rsidR="005E0D49" w:rsidRPr="00DF5F04" w:rsidRDefault="005E0D49" w:rsidP="005E0D49">
            <w:pPr>
              <w:numPr>
                <w:ilvl w:val="1"/>
                <w:numId w:val="11"/>
              </w:numPr>
              <w:spacing w:after="0" w:line="240" w:lineRule="auto"/>
              <w:jc w:val="both"/>
            </w:pPr>
            <w:r w:rsidRPr="00DF5F04">
              <w:t>Mentorship and business development support received.</w:t>
            </w:r>
          </w:p>
          <w:p w14:paraId="6C531AFB" w14:textId="77777777" w:rsidR="005E0D49" w:rsidRDefault="005E0D49" w:rsidP="005E0D49">
            <w:pPr>
              <w:ind w:firstLine="360"/>
              <w:jc w:val="both"/>
              <w:rPr>
                <w:b/>
                <w:bCs/>
              </w:rPr>
            </w:pPr>
          </w:p>
          <w:p w14:paraId="4B3EFA68" w14:textId="77777777" w:rsidR="005E0D49" w:rsidRPr="00DF5F04" w:rsidRDefault="005E0D49" w:rsidP="005E0D49">
            <w:pPr>
              <w:ind w:firstLine="360"/>
              <w:jc w:val="both"/>
              <w:rPr>
                <w:b/>
                <w:bCs/>
              </w:rPr>
            </w:pPr>
            <w:r w:rsidRPr="00DF5F04">
              <w:rPr>
                <w:b/>
                <w:bCs/>
              </w:rPr>
              <w:t>2. Investment Landscape:</w:t>
            </w:r>
          </w:p>
          <w:p w14:paraId="4A193EEC" w14:textId="77777777" w:rsidR="005E0D49" w:rsidRPr="00DF5F04" w:rsidRDefault="005E0D49" w:rsidP="005E0D49">
            <w:pPr>
              <w:numPr>
                <w:ilvl w:val="0"/>
                <w:numId w:val="12"/>
              </w:numPr>
              <w:spacing w:after="0" w:line="240" w:lineRule="auto"/>
              <w:jc w:val="both"/>
            </w:pPr>
            <w:r w:rsidRPr="00DF5F04">
              <w:rPr>
                <w:b/>
                <w:bCs/>
              </w:rPr>
              <w:t>Number of Investors:</w:t>
            </w:r>
          </w:p>
          <w:p w14:paraId="458FC717" w14:textId="77777777" w:rsidR="005E0D49" w:rsidRPr="00DF5F04" w:rsidRDefault="005E0D49" w:rsidP="005E0D49">
            <w:pPr>
              <w:numPr>
                <w:ilvl w:val="1"/>
                <w:numId w:val="12"/>
              </w:numPr>
              <w:spacing w:after="0" w:line="240" w:lineRule="auto"/>
              <w:jc w:val="both"/>
            </w:pPr>
            <w:r w:rsidRPr="00DF5F04">
              <w:t>Number of active venture capitalists, angel investors, and corporate VCs.</w:t>
            </w:r>
          </w:p>
          <w:p w14:paraId="37D591A7" w14:textId="77777777" w:rsidR="005E0D49" w:rsidRPr="00DF5F04" w:rsidRDefault="005E0D49" w:rsidP="005E0D49">
            <w:pPr>
              <w:numPr>
                <w:ilvl w:val="1"/>
                <w:numId w:val="12"/>
              </w:numPr>
              <w:spacing w:after="0" w:line="240" w:lineRule="auto"/>
              <w:jc w:val="both"/>
            </w:pPr>
            <w:r w:rsidRPr="00DF5F04">
              <w:t>Local vs. international investors.</w:t>
            </w:r>
          </w:p>
          <w:p w14:paraId="17417469" w14:textId="77777777" w:rsidR="005E0D49" w:rsidRPr="00DF5F04" w:rsidRDefault="005E0D49" w:rsidP="005E0D49">
            <w:pPr>
              <w:numPr>
                <w:ilvl w:val="0"/>
                <w:numId w:val="12"/>
              </w:numPr>
              <w:spacing w:after="0" w:line="240" w:lineRule="auto"/>
              <w:jc w:val="both"/>
            </w:pPr>
            <w:r w:rsidRPr="00DF5F04">
              <w:rPr>
                <w:b/>
                <w:bCs/>
              </w:rPr>
              <w:t>Investment Volumes:</w:t>
            </w:r>
          </w:p>
          <w:p w14:paraId="451B9139" w14:textId="77777777" w:rsidR="005E0D49" w:rsidRPr="00DF5F04" w:rsidRDefault="005E0D49" w:rsidP="005E0D49">
            <w:pPr>
              <w:numPr>
                <w:ilvl w:val="1"/>
                <w:numId w:val="12"/>
              </w:numPr>
              <w:spacing w:after="0" w:line="240" w:lineRule="auto"/>
              <w:jc w:val="both"/>
            </w:pPr>
            <w:r w:rsidRPr="00DF5F04">
              <w:t>Total venture capital invested in the ecosystem.</w:t>
            </w:r>
          </w:p>
          <w:p w14:paraId="4D9F1092" w14:textId="77777777" w:rsidR="005E0D49" w:rsidRPr="00DF5F04" w:rsidRDefault="005E0D49" w:rsidP="005E0D49">
            <w:pPr>
              <w:numPr>
                <w:ilvl w:val="1"/>
                <w:numId w:val="12"/>
              </w:numPr>
              <w:spacing w:after="0" w:line="240" w:lineRule="auto"/>
              <w:jc w:val="both"/>
            </w:pPr>
            <w:r w:rsidRPr="00DF5F04">
              <w:lastRenderedPageBreak/>
              <w:t>Average investment ticket sizes.</w:t>
            </w:r>
          </w:p>
          <w:p w14:paraId="6A4B9B36" w14:textId="77777777" w:rsidR="005E0D49" w:rsidRPr="00DF5F04" w:rsidRDefault="005E0D49" w:rsidP="005E0D49">
            <w:pPr>
              <w:numPr>
                <w:ilvl w:val="0"/>
                <w:numId w:val="12"/>
              </w:numPr>
              <w:spacing w:after="0" w:line="240" w:lineRule="auto"/>
              <w:jc w:val="both"/>
            </w:pPr>
            <w:r w:rsidRPr="00DF5F04">
              <w:rPr>
                <w:b/>
                <w:bCs/>
              </w:rPr>
              <w:t>Investment Focus Areas:</w:t>
            </w:r>
          </w:p>
          <w:p w14:paraId="718E4F37" w14:textId="77777777" w:rsidR="005E0D49" w:rsidRPr="00DF5F04" w:rsidRDefault="005E0D49" w:rsidP="005E0D49">
            <w:pPr>
              <w:numPr>
                <w:ilvl w:val="1"/>
                <w:numId w:val="12"/>
              </w:numPr>
              <w:spacing w:after="0" w:line="240" w:lineRule="auto"/>
              <w:jc w:val="both"/>
            </w:pPr>
            <w:r w:rsidRPr="00DF5F04">
              <w:t>Industry verticals attracting the most capital.</w:t>
            </w:r>
          </w:p>
          <w:p w14:paraId="7B81E0B2" w14:textId="77777777" w:rsidR="005E0D49" w:rsidRPr="006476D8" w:rsidRDefault="005E0D49" w:rsidP="005E0D49">
            <w:pPr>
              <w:numPr>
                <w:ilvl w:val="1"/>
                <w:numId w:val="12"/>
              </w:numPr>
              <w:spacing w:after="0" w:line="240" w:lineRule="auto"/>
              <w:jc w:val="both"/>
            </w:pPr>
            <w:r w:rsidRPr="00DF5F04">
              <w:t>Number of investments made in early-stage vs. late-</w:t>
            </w:r>
            <w:r w:rsidRPr="006476D8">
              <w:t>stage startups.</w:t>
            </w:r>
          </w:p>
          <w:p w14:paraId="40960646" w14:textId="77777777" w:rsidR="005E0D49" w:rsidRPr="006476D8" w:rsidRDefault="005E0D49" w:rsidP="005E0D49">
            <w:pPr>
              <w:numPr>
                <w:ilvl w:val="0"/>
                <w:numId w:val="12"/>
              </w:numPr>
              <w:spacing w:after="0" w:line="240" w:lineRule="auto"/>
              <w:jc w:val="both"/>
              <w:rPr>
                <w:b/>
                <w:bCs/>
              </w:rPr>
            </w:pPr>
            <w:r w:rsidRPr="006476D8">
              <w:rPr>
                <w:b/>
                <w:bCs/>
              </w:rPr>
              <w:t>Number of Donors:</w:t>
            </w:r>
          </w:p>
          <w:p w14:paraId="567B7DC6" w14:textId="77777777" w:rsidR="005E0D49" w:rsidRPr="006476D8" w:rsidRDefault="005E0D49" w:rsidP="005E0D49">
            <w:pPr>
              <w:numPr>
                <w:ilvl w:val="1"/>
                <w:numId w:val="12"/>
              </w:numPr>
              <w:spacing w:after="0" w:line="240" w:lineRule="auto"/>
              <w:jc w:val="both"/>
            </w:pPr>
            <w:r w:rsidRPr="006476D8">
              <w:t>Number of active donors.</w:t>
            </w:r>
          </w:p>
          <w:p w14:paraId="5A9506AB" w14:textId="77777777" w:rsidR="005E0D49" w:rsidRPr="006476D8" w:rsidRDefault="005E0D49" w:rsidP="005E0D49">
            <w:pPr>
              <w:numPr>
                <w:ilvl w:val="1"/>
                <w:numId w:val="12"/>
              </w:numPr>
              <w:spacing w:after="0" w:line="240" w:lineRule="auto"/>
              <w:jc w:val="both"/>
            </w:pPr>
            <w:r w:rsidRPr="006476D8">
              <w:t>Local vs. international donors.</w:t>
            </w:r>
          </w:p>
          <w:p w14:paraId="222DC3FC" w14:textId="77777777" w:rsidR="005E0D49" w:rsidRPr="006476D8" w:rsidRDefault="005E0D49" w:rsidP="005E0D49">
            <w:pPr>
              <w:numPr>
                <w:ilvl w:val="0"/>
                <w:numId w:val="12"/>
              </w:numPr>
              <w:spacing w:after="0" w:line="240" w:lineRule="auto"/>
              <w:jc w:val="both"/>
            </w:pPr>
            <w:r w:rsidRPr="006476D8">
              <w:rPr>
                <w:b/>
                <w:bCs/>
              </w:rPr>
              <w:t>Grant Volumes:</w:t>
            </w:r>
          </w:p>
          <w:p w14:paraId="50C469AC" w14:textId="77777777" w:rsidR="005E0D49" w:rsidRPr="006476D8" w:rsidRDefault="005E0D49" w:rsidP="005E0D49">
            <w:pPr>
              <w:numPr>
                <w:ilvl w:val="1"/>
                <w:numId w:val="12"/>
              </w:numPr>
              <w:spacing w:after="0" w:line="240" w:lineRule="auto"/>
              <w:jc w:val="both"/>
            </w:pPr>
            <w:r w:rsidRPr="006476D8">
              <w:t>Total grant allocated in the ecosystem.</w:t>
            </w:r>
          </w:p>
          <w:p w14:paraId="1A16BE22" w14:textId="77777777" w:rsidR="005E0D49" w:rsidRPr="006476D8" w:rsidRDefault="005E0D49" w:rsidP="005E0D49">
            <w:pPr>
              <w:numPr>
                <w:ilvl w:val="1"/>
                <w:numId w:val="12"/>
              </w:numPr>
              <w:spacing w:after="0" w:line="240" w:lineRule="auto"/>
              <w:jc w:val="both"/>
            </w:pPr>
            <w:r w:rsidRPr="006476D8">
              <w:t>Average grant sizes.</w:t>
            </w:r>
          </w:p>
          <w:p w14:paraId="7588DF3D" w14:textId="77777777" w:rsidR="005E0D49" w:rsidRPr="006476D8" w:rsidRDefault="005E0D49" w:rsidP="005E0D49">
            <w:pPr>
              <w:numPr>
                <w:ilvl w:val="0"/>
                <w:numId w:val="12"/>
              </w:numPr>
              <w:spacing w:after="0" w:line="240" w:lineRule="auto"/>
              <w:jc w:val="both"/>
            </w:pPr>
            <w:r w:rsidRPr="006476D8">
              <w:rPr>
                <w:b/>
                <w:bCs/>
              </w:rPr>
              <w:t>Grants Focus Areas:</w:t>
            </w:r>
          </w:p>
          <w:p w14:paraId="1EE90C8A" w14:textId="77777777" w:rsidR="005E0D49" w:rsidRPr="006476D8" w:rsidRDefault="005E0D49" w:rsidP="005E0D49">
            <w:pPr>
              <w:numPr>
                <w:ilvl w:val="1"/>
                <w:numId w:val="12"/>
              </w:numPr>
              <w:spacing w:after="0" w:line="240" w:lineRule="auto"/>
              <w:jc w:val="both"/>
            </w:pPr>
            <w:r w:rsidRPr="006476D8">
              <w:t>Industry verticals attracting the most grant financing.</w:t>
            </w:r>
          </w:p>
          <w:p w14:paraId="6D92DAD4" w14:textId="77777777" w:rsidR="005E0D49" w:rsidRPr="006476D8" w:rsidRDefault="005E0D49" w:rsidP="005E0D49">
            <w:pPr>
              <w:numPr>
                <w:ilvl w:val="1"/>
                <w:numId w:val="12"/>
              </w:numPr>
              <w:spacing w:after="0" w:line="240" w:lineRule="auto"/>
              <w:jc w:val="both"/>
            </w:pPr>
            <w:r w:rsidRPr="006476D8">
              <w:t>Number of grants allocated in early-stage vs. late-stage startups.</w:t>
            </w:r>
          </w:p>
          <w:p w14:paraId="35E1E8E8" w14:textId="77777777" w:rsidR="005E0D49" w:rsidRPr="006476D8" w:rsidRDefault="005E0D49" w:rsidP="005E0D49">
            <w:pPr>
              <w:numPr>
                <w:ilvl w:val="0"/>
                <w:numId w:val="12"/>
              </w:numPr>
              <w:spacing w:after="0" w:line="240" w:lineRule="auto"/>
              <w:jc w:val="both"/>
            </w:pPr>
            <w:r w:rsidRPr="006476D8">
              <w:rPr>
                <w:b/>
                <w:bCs/>
              </w:rPr>
              <w:t>Exit Activity:</w:t>
            </w:r>
          </w:p>
          <w:p w14:paraId="36B0E9B8" w14:textId="77777777" w:rsidR="005E0D49" w:rsidRPr="006476D8" w:rsidRDefault="005E0D49" w:rsidP="005E0D49">
            <w:pPr>
              <w:numPr>
                <w:ilvl w:val="1"/>
                <w:numId w:val="12"/>
              </w:numPr>
              <w:spacing w:after="0" w:line="240" w:lineRule="auto"/>
              <w:jc w:val="both"/>
              <w:rPr>
                <w:b/>
                <w:bCs/>
              </w:rPr>
            </w:pPr>
            <w:r w:rsidRPr="006476D8">
              <w:lastRenderedPageBreak/>
              <w:t>Number and value of startup exits (acquisitions, mergers, IPOs).</w:t>
            </w:r>
          </w:p>
          <w:p w14:paraId="59F2F8F7" w14:textId="77777777" w:rsidR="005E0D49" w:rsidRPr="00DF5F04" w:rsidRDefault="005E0D49" w:rsidP="005E0D49">
            <w:pPr>
              <w:ind w:firstLine="360"/>
              <w:jc w:val="both"/>
              <w:rPr>
                <w:b/>
                <w:bCs/>
              </w:rPr>
            </w:pPr>
            <w:r w:rsidRPr="00DF5F04">
              <w:rPr>
                <w:b/>
                <w:bCs/>
              </w:rPr>
              <w:t>3. Ecosystem Support Organizations:</w:t>
            </w:r>
          </w:p>
          <w:p w14:paraId="5945FBF0" w14:textId="76A2AFDA" w:rsidR="005E0D49" w:rsidRPr="00DF5F04" w:rsidRDefault="005E0D49" w:rsidP="007B3C0E">
            <w:pPr>
              <w:numPr>
                <w:ilvl w:val="0"/>
                <w:numId w:val="13"/>
              </w:numPr>
              <w:spacing w:after="0" w:line="240" w:lineRule="auto"/>
            </w:pPr>
            <w:r w:rsidRPr="00DF5F04">
              <w:rPr>
                <w:b/>
                <w:bCs/>
              </w:rPr>
              <w:t>Incubators</w:t>
            </w:r>
            <w:r w:rsidR="007B3C0E">
              <w:rPr>
                <w:b/>
                <w:bCs/>
              </w:rPr>
              <w:t xml:space="preserve"> </w:t>
            </w:r>
            <w:r w:rsidRPr="00DF5F04">
              <w:rPr>
                <w:b/>
                <w:bCs/>
              </w:rPr>
              <w:t>and Accelerators:</w:t>
            </w:r>
          </w:p>
          <w:p w14:paraId="6CDF08B7" w14:textId="77777777" w:rsidR="005E0D49" w:rsidRPr="00DF5F04" w:rsidRDefault="005E0D49" w:rsidP="005E0D49">
            <w:pPr>
              <w:numPr>
                <w:ilvl w:val="1"/>
                <w:numId w:val="13"/>
              </w:numPr>
              <w:spacing w:after="0" w:line="240" w:lineRule="auto"/>
              <w:jc w:val="both"/>
            </w:pPr>
            <w:r w:rsidRPr="00DF5F04">
              <w:t>Number of incubators and accelerators.</w:t>
            </w:r>
          </w:p>
          <w:p w14:paraId="435E4F37" w14:textId="77777777" w:rsidR="005E0D49" w:rsidRPr="00DF5F04" w:rsidRDefault="005E0D49" w:rsidP="005E0D49">
            <w:pPr>
              <w:numPr>
                <w:ilvl w:val="1"/>
                <w:numId w:val="13"/>
              </w:numPr>
              <w:spacing w:after="0" w:line="240" w:lineRule="auto"/>
              <w:jc w:val="both"/>
            </w:pPr>
            <w:r w:rsidRPr="00DF5F04">
              <w:t>Programs offered and participant statistics.</w:t>
            </w:r>
          </w:p>
          <w:p w14:paraId="1411B8D7" w14:textId="77777777" w:rsidR="005E0D49" w:rsidRPr="00DF5F04" w:rsidRDefault="005E0D49" w:rsidP="005E0D49">
            <w:pPr>
              <w:numPr>
                <w:ilvl w:val="1"/>
                <w:numId w:val="13"/>
              </w:numPr>
              <w:spacing w:after="0" w:line="240" w:lineRule="auto"/>
              <w:jc w:val="both"/>
            </w:pPr>
            <w:r w:rsidRPr="00DF5F04">
              <w:t>Success stories and graduation rates.</w:t>
            </w:r>
          </w:p>
          <w:p w14:paraId="06ECCB01" w14:textId="77777777" w:rsidR="005E0D49" w:rsidRPr="00DF5F04" w:rsidRDefault="005E0D49" w:rsidP="005E0D49">
            <w:pPr>
              <w:numPr>
                <w:ilvl w:val="0"/>
                <w:numId w:val="13"/>
              </w:numPr>
              <w:spacing w:after="0" w:line="240" w:lineRule="auto"/>
              <w:jc w:val="both"/>
            </w:pPr>
            <w:r w:rsidRPr="00DF5F04">
              <w:rPr>
                <w:b/>
                <w:bCs/>
              </w:rPr>
              <w:t>Coworking Spaces:</w:t>
            </w:r>
          </w:p>
          <w:p w14:paraId="45348FFF" w14:textId="77777777" w:rsidR="005E0D49" w:rsidRPr="00DF5F04" w:rsidRDefault="005E0D49" w:rsidP="005E0D49">
            <w:pPr>
              <w:numPr>
                <w:ilvl w:val="1"/>
                <w:numId w:val="13"/>
              </w:numPr>
              <w:spacing w:after="0" w:line="240" w:lineRule="auto"/>
              <w:jc w:val="both"/>
            </w:pPr>
            <w:r w:rsidRPr="00DF5F04">
              <w:t>Number of active coworking spaces.</w:t>
            </w:r>
          </w:p>
          <w:p w14:paraId="0C85110B" w14:textId="77777777" w:rsidR="005E0D49" w:rsidRPr="00DF5F04" w:rsidRDefault="005E0D49" w:rsidP="005E0D49">
            <w:pPr>
              <w:numPr>
                <w:ilvl w:val="1"/>
                <w:numId w:val="13"/>
              </w:numPr>
              <w:spacing w:after="0" w:line="240" w:lineRule="auto"/>
              <w:jc w:val="both"/>
            </w:pPr>
            <w:r w:rsidRPr="00DF5F04">
              <w:t>Occupancy rates and startups using these spaces.</w:t>
            </w:r>
          </w:p>
          <w:p w14:paraId="67EB7995" w14:textId="77777777" w:rsidR="005E0D49" w:rsidRPr="00DF5F04" w:rsidRDefault="005E0D49" w:rsidP="005E0D49">
            <w:pPr>
              <w:numPr>
                <w:ilvl w:val="0"/>
                <w:numId w:val="13"/>
              </w:numPr>
              <w:spacing w:after="0" w:line="240" w:lineRule="auto"/>
              <w:jc w:val="both"/>
            </w:pPr>
            <w:r w:rsidRPr="00DF5F04">
              <w:rPr>
                <w:b/>
                <w:bCs/>
              </w:rPr>
              <w:t>Government and Institutional Support:</w:t>
            </w:r>
          </w:p>
          <w:p w14:paraId="4FA437DF" w14:textId="77777777" w:rsidR="005E0D49" w:rsidRPr="00DF5F04" w:rsidRDefault="005E0D49" w:rsidP="005E0D49">
            <w:pPr>
              <w:numPr>
                <w:ilvl w:val="1"/>
                <w:numId w:val="13"/>
              </w:numPr>
              <w:spacing w:after="0" w:line="240" w:lineRule="auto"/>
              <w:jc w:val="both"/>
            </w:pPr>
            <w:r w:rsidRPr="00DF5F04">
              <w:t>Policies or grants introduced to support startups.</w:t>
            </w:r>
          </w:p>
          <w:p w14:paraId="6A0051AE" w14:textId="77777777" w:rsidR="005E0D49" w:rsidRPr="00DF5F04" w:rsidRDefault="005E0D49" w:rsidP="005E0D49">
            <w:pPr>
              <w:numPr>
                <w:ilvl w:val="1"/>
                <w:numId w:val="13"/>
              </w:numPr>
              <w:spacing w:after="0" w:line="240" w:lineRule="auto"/>
              <w:jc w:val="both"/>
            </w:pPr>
            <w:r w:rsidRPr="00DF5F04">
              <w:t>Number of startups benefiting from government-backed programs.</w:t>
            </w:r>
          </w:p>
          <w:p w14:paraId="294A8117" w14:textId="77777777" w:rsidR="005E0D49" w:rsidRPr="00DF5F04" w:rsidRDefault="005E0D49" w:rsidP="005E0D49">
            <w:pPr>
              <w:numPr>
                <w:ilvl w:val="1"/>
                <w:numId w:val="13"/>
              </w:numPr>
              <w:spacing w:after="0" w:line="240" w:lineRule="auto"/>
              <w:jc w:val="both"/>
            </w:pPr>
            <w:r w:rsidRPr="00DF5F04">
              <w:lastRenderedPageBreak/>
              <w:t>Collaborations with international bodies or institutions.</w:t>
            </w:r>
          </w:p>
          <w:p w14:paraId="03B15B1F" w14:textId="77777777" w:rsidR="005E0D49" w:rsidRPr="00DF5F04" w:rsidRDefault="005E0D49" w:rsidP="005E0D49">
            <w:pPr>
              <w:ind w:firstLine="360"/>
              <w:jc w:val="both"/>
              <w:rPr>
                <w:b/>
                <w:bCs/>
              </w:rPr>
            </w:pPr>
            <w:r w:rsidRPr="00DF5F04">
              <w:rPr>
                <w:b/>
                <w:bCs/>
              </w:rPr>
              <w:t>4. Innovation &amp; Technology Trends:</w:t>
            </w:r>
          </w:p>
          <w:p w14:paraId="46015F7F" w14:textId="77777777" w:rsidR="005E0D49" w:rsidRPr="00DF5F04" w:rsidRDefault="005E0D49" w:rsidP="005E0D49">
            <w:pPr>
              <w:numPr>
                <w:ilvl w:val="0"/>
                <w:numId w:val="14"/>
              </w:numPr>
              <w:spacing w:after="0" w:line="240" w:lineRule="auto"/>
              <w:jc w:val="both"/>
            </w:pPr>
            <w:r w:rsidRPr="00DF5F04">
              <w:rPr>
                <w:b/>
                <w:bCs/>
              </w:rPr>
              <w:t>R&amp;D Activities:</w:t>
            </w:r>
          </w:p>
          <w:p w14:paraId="3DB95D8F" w14:textId="77777777" w:rsidR="005E0D49" w:rsidRPr="00DF5F04" w:rsidRDefault="005E0D49" w:rsidP="005E0D49">
            <w:pPr>
              <w:numPr>
                <w:ilvl w:val="1"/>
                <w:numId w:val="14"/>
              </w:numPr>
              <w:spacing w:after="0" w:line="240" w:lineRule="auto"/>
              <w:jc w:val="both"/>
            </w:pPr>
            <w:r w:rsidRPr="00DF5F04">
              <w:t>Percentage of startups involved in research and development.</w:t>
            </w:r>
          </w:p>
          <w:p w14:paraId="0B47094D" w14:textId="77777777" w:rsidR="005E0D49" w:rsidRPr="00DF5F04" w:rsidRDefault="005E0D49" w:rsidP="005E0D49">
            <w:pPr>
              <w:numPr>
                <w:ilvl w:val="1"/>
                <w:numId w:val="14"/>
              </w:numPr>
              <w:spacing w:after="0" w:line="240" w:lineRule="auto"/>
              <w:jc w:val="both"/>
            </w:pPr>
            <w:r w:rsidRPr="00DF5F04">
              <w:t>Collaboration with universities or research institutes.</w:t>
            </w:r>
          </w:p>
          <w:p w14:paraId="3F3C73FD" w14:textId="77777777" w:rsidR="005E0D49" w:rsidRPr="00DF5F04" w:rsidRDefault="005E0D49" w:rsidP="005E0D49">
            <w:pPr>
              <w:numPr>
                <w:ilvl w:val="0"/>
                <w:numId w:val="14"/>
              </w:numPr>
              <w:spacing w:after="0" w:line="240" w:lineRule="auto"/>
              <w:jc w:val="both"/>
            </w:pPr>
            <w:r w:rsidRPr="00DF5F04">
              <w:rPr>
                <w:b/>
                <w:bCs/>
              </w:rPr>
              <w:t>Intellectual Property:</w:t>
            </w:r>
          </w:p>
          <w:p w14:paraId="0D3A806A" w14:textId="77777777" w:rsidR="005E0D49" w:rsidRPr="00DF5F04" w:rsidRDefault="005E0D49" w:rsidP="005E0D49">
            <w:pPr>
              <w:numPr>
                <w:ilvl w:val="1"/>
                <w:numId w:val="14"/>
              </w:numPr>
              <w:spacing w:after="0" w:line="240" w:lineRule="auto"/>
              <w:jc w:val="both"/>
            </w:pPr>
            <w:r w:rsidRPr="00DF5F04">
              <w:t>Number of patents filed by startups.</w:t>
            </w:r>
          </w:p>
          <w:p w14:paraId="185D0B46" w14:textId="77777777" w:rsidR="005E0D49" w:rsidRPr="00DF5F04" w:rsidRDefault="005E0D49" w:rsidP="005E0D49">
            <w:pPr>
              <w:numPr>
                <w:ilvl w:val="1"/>
                <w:numId w:val="14"/>
              </w:numPr>
              <w:spacing w:after="0" w:line="240" w:lineRule="auto"/>
              <w:jc w:val="both"/>
            </w:pPr>
            <w:r w:rsidRPr="00DF5F04">
              <w:t>Number of trademark or IP licenses secured.</w:t>
            </w:r>
          </w:p>
          <w:p w14:paraId="69D4B55E" w14:textId="77777777" w:rsidR="005E0D49" w:rsidRPr="00DF5F04" w:rsidRDefault="005E0D49" w:rsidP="005E0D49">
            <w:pPr>
              <w:ind w:firstLine="360"/>
              <w:jc w:val="both"/>
              <w:rPr>
                <w:b/>
                <w:bCs/>
              </w:rPr>
            </w:pPr>
            <w:r w:rsidRPr="00DF5F04">
              <w:rPr>
                <w:b/>
                <w:bCs/>
              </w:rPr>
              <w:t>5. Challenges and Barriers:</w:t>
            </w:r>
          </w:p>
          <w:p w14:paraId="203EBC87" w14:textId="77777777" w:rsidR="005E0D49" w:rsidRPr="00DF5F04" w:rsidRDefault="005E0D49" w:rsidP="005E0D49">
            <w:pPr>
              <w:numPr>
                <w:ilvl w:val="0"/>
                <w:numId w:val="15"/>
              </w:numPr>
              <w:spacing w:after="0" w:line="240" w:lineRule="auto"/>
              <w:jc w:val="both"/>
            </w:pPr>
            <w:r w:rsidRPr="00DF5F04">
              <w:rPr>
                <w:b/>
                <w:bCs/>
              </w:rPr>
              <w:t>Primary Obstacles Faced:</w:t>
            </w:r>
          </w:p>
          <w:p w14:paraId="21D357AB" w14:textId="77777777" w:rsidR="005E0D49" w:rsidRPr="00DF5F04" w:rsidRDefault="005E0D49" w:rsidP="005E0D49">
            <w:pPr>
              <w:numPr>
                <w:ilvl w:val="1"/>
                <w:numId w:val="15"/>
              </w:numPr>
              <w:spacing w:after="0" w:line="240" w:lineRule="auto"/>
              <w:jc w:val="both"/>
            </w:pPr>
            <w:r w:rsidRPr="00DF5F04">
              <w:t>Common challenges faced by startups (funding, market access, talent acquisition, etc.).</w:t>
            </w:r>
          </w:p>
          <w:p w14:paraId="43D6FFAE" w14:textId="77777777" w:rsidR="005E0D49" w:rsidRPr="00DF5F04" w:rsidRDefault="005E0D49" w:rsidP="005E0D49">
            <w:pPr>
              <w:numPr>
                <w:ilvl w:val="1"/>
                <w:numId w:val="15"/>
              </w:numPr>
              <w:spacing w:after="0" w:line="240" w:lineRule="auto"/>
              <w:jc w:val="both"/>
            </w:pPr>
            <w:r w:rsidRPr="00DF5F04">
              <w:lastRenderedPageBreak/>
              <w:t>Regulatory or policy bottlenecks.</w:t>
            </w:r>
          </w:p>
          <w:p w14:paraId="2A1B97C5" w14:textId="77777777" w:rsidR="005E0D49" w:rsidRPr="00DF5F04" w:rsidRDefault="005E0D49" w:rsidP="005E0D49">
            <w:pPr>
              <w:numPr>
                <w:ilvl w:val="0"/>
                <w:numId w:val="15"/>
              </w:numPr>
              <w:spacing w:after="0" w:line="240" w:lineRule="auto"/>
              <w:jc w:val="both"/>
            </w:pPr>
            <w:r w:rsidRPr="00DF5F04">
              <w:rPr>
                <w:b/>
                <w:bCs/>
              </w:rPr>
              <w:t>Failure Rate and Reasons:</w:t>
            </w:r>
          </w:p>
          <w:p w14:paraId="7F9A2712" w14:textId="77777777" w:rsidR="005E0D49" w:rsidRPr="00DF5F04" w:rsidRDefault="005E0D49" w:rsidP="005E0D49">
            <w:pPr>
              <w:numPr>
                <w:ilvl w:val="1"/>
                <w:numId w:val="15"/>
              </w:numPr>
              <w:spacing w:after="0" w:line="240" w:lineRule="auto"/>
              <w:jc w:val="both"/>
            </w:pPr>
            <w:r w:rsidRPr="00DF5F04">
              <w:t>Number of startups that closed or pivoted.</w:t>
            </w:r>
          </w:p>
          <w:p w14:paraId="57D9DAD1" w14:textId="77777777" w:rsidR="005E0D49" w:rsidRPr="00DF5F04" w:rsidRDefault="005E0D49" w:rsidP="005E0D49">
            <w:pPr>
              <w:numPr>
                <w:ilvl w:val="1"/>
                <w:numId w:val="15"/>
              </w:numPr>
              <w:spacing w:after="0" w:line="240" w:lineRule="auto"/>
              <w:jc w:val="both"/>
            </w:pPr>
            <w:r w:rsidRPr="00DF5F04">
              <w:t>Major reasons for failure (financial, market, operational).</w:t>
            </w:r>
          </w:p>
          <w:p w14:paraId="5BAC78BD" w14:textId="77777777" w:rsidR="005E0D49" w:rsidRDefault="005E0D49" w:rsidP="005E0D49">
            <w:pPr>
              <w:pStyle w:val="ListParagraph"/>
              <w:numPr>
                <w:ilvl w:val="0"/>
                <w:numId w:val="10"/>
              </w:numPr>
              <w:spacing w:before="100" w:beforeAutospacing="1" w:after="100" w:afterAutospacing="1" w:line="240" w:lineRule="auto"/>
              <w:jc w:val="both"/>
            </w:pPr>
            <w:r>
              <w:t>Conduct structured surveys, and interviews, with key actors in the Albanian startup ecosystem, including startups, investors, donors, accelerators, government bodies, and educational institutions, to enrich data gathering and insights on key metrics.</w:t>
            </w:r>
          </w:p>
          <w:p w14:paraId="02A0CB52" w14:textId="77777777" w:rsidR="005E0D49" w:rsidRDefault="005E0D49" w:rsidP="005E0D49">
            <w:pPr>
              <w:pStyle w:val="ListParagraph"/>
              <w:numPr>
                <w:ilvl w:val="0"/>
                <w:numId w:val="10"/>
              </w:numPr>
              <w:spacing w:before="100" w:beforeAutospacing="1" w:after="100" w:afterAutospacing="1" w:line="240" w:lineRule="auto"/>
              <w:jc w:val="both"/>
            </w:pPr>
            <w:r>
              <w:t>Analyze and present data on startup metrics, investment landscape, ecosystem support, innovation trends, and challenges in a clear, actionable format.</w:t>
            </w:r>
          </w:p>
          <w:p w14:paraId="6DA4C867" w14:textId="77777777" w:rsidR="005E0D49" w:rsidRDefault="005E0D49" w:rsidP="005E0D49">
            <w:pPr>
              <w:pStyle w:val="ListParagraph"/>
              <w:numPr>
                <w:ilvl w:val="0"/>
                <w:numId w:val="10"/>
              </w:numPr>
              <w:spacing w:before="100" w:beforeAutospacing="1" w:after="100" w:afterAutospacing="1" w:line="240" w:lineRule="auto"/>
              <w:jc w:val="both"/>
            </w:pPr>
            <w:r w:rsidRPr="004E198B">
              <w:t>Conduct comparative analysis of Albania's startup ecosystem with regional and global counterparts to highlight strengths, weaknesses, and areas for improvement.</w:t>
            </w:r>
            <w:r>
              <w:t xml:space="preserve"> </w:t>
            </w:r>
          </w:p>
          <w:p w14:paraId="65A8F96D" w14:textId="77777777" w:rsidR="005E0D49" w:rsidRPr="00F63D8C" w:rsidRDefault="005E0D49" w:rsidP="005E0D49">
            <w:pPr>
              <w:pStyle w:val="ListParagraph"/>
              <w:numPr>
                <w:ilvl w:val="0"/>
                <w:numId w:val="10"/>
              </w:numPr>
              <w:spacing w:before="100" w:beforeAutospacing="1" w:after="100" w:afterAutospacing="1" w:line="240" w:lineRule="auto"/>
              <w:jc w:val="both"/>
            </w:pPr>
            <w:r>
              <w:lastRenderedPageBreak/>
              <w:t xml:space="preserve">Provide actionable insights and recommendations based on the findings to help policymakers, investors, donor, and other stakeholders </w:t>
            </w:r>
            <w:r w:rsidRPr="00F63D8C">
              <w:t xml:space="preserve">strengthen the startup environment in Albania. </w:t>
            </w:r>
          </w:p>
          <w:p w14:paraId="1E75ABA2" w14:textId="77777777" w:rsidR="005E0D49" w:rsidRPr="00F63D8C" w:rsidRDefault="005E0D49" w:rsidP="005E0D49">
            <w:pPr>
              <w:pStyle w:val="ListParagraph"/>
              <w:numPr>
                <w:ilvl w:val="0"/>
                <w:numId w:val="10"/>
              </w:numPr>
              <w:spacing w:before="100" w:beforeAutospacing="1" w:after="100" w:afterAutospacing="1" w:line="240" w:lineRule="auto"/>
              <w:jc w:val="both"/>
            </w:pPr>
            <w:r w:rsidRPr="00F63D8C">
              <w:t>Prepare the draft report and share it with the Startup Albania Agency to gather feedback and comments.</w:t>
            </w:r>
          </w:p>
          <w:p w14:paraId="234621F2" w14:textId="77777777" w:rsidR="005E0D49" w:rsidRPr="00F63D8C" w:rsidRDefault="005E0D49" w:rsidP="005E0D49">
            <w:pPr>
              <w:pStyle w:val="ListParagraph"/>
              <w:numPr>
                <w:ilvl w:val="0"/>
                <w:numId w:val="10"/>
              </w:numPr>
              <w:spacing w:before="100" w:beforeAutospacing="1" w:after="100" w:afterAutospacing="1" w:line="240" w:lineRule="auto"/>
              <w:jc w:val="both"/>
            </w:pPr>
            <w:r w:rsidRPr="00F63D8C">
              <w:t xml:space="preserve">Incorporate the necessary changes based on feedback from the Startup Albania Agency and finalize the report accordingly. </w:t>
            </w:r>
          </w:p>
          <w:p w14:paraId="54910E50" w14:textId="77777777" w:rsidR="005E0D49" w:rsidRPr="00F63D8C" w:rsidRDefault="005E0D49" w:rsidP="005E0D49">
            <w:pPr>
              <w:pStyle w:val="ListParagraph"/>
              <w:numPr>
                <w:ilvl w:val="0"/>
                <w:numId w:val="10"/>
              </w:numPr>
              <w:spacing w:before="100" w:beforeAutospacing="1" w:after="100" w:afterAutospacing="1" w:line="240" w:lineRule="auto"/>
              <w:jc w:val="both"/>
            </w:pPr>
            <w:r w:rsidRPr="00F63D8C">
              <w:t xml:space="preserve">Prepare and submit </w:t>
            </w:r>
            <w:r w:rsidRPr="006670B6">
              <w:t xml:space="preserve">the </w:t>
            </w:r>
            <w:r>
              <w:t>final</w:t>
            </w:r>
            <w:r w:rsidRPr="006670B6">
              <w:t xml:space="preserve"> report with annexes, incorporating visual data representations, charts, and case studies where applicable, and the publication-ready </w:t>
            </w:r>
            <w:r w:rsidRPr="00F63D8C">
              <w:t>version of the report.</w:t>
            </w:r>
          </w:p>
          <w:p w14:paraId="16F318D2" w14:textId="46044B09" w:rsidR="00904AB5" w:rsidRPr="005E0D49" w:rsidRDefault="005E0D49" w:rsidP="005E0D49">
            <w:pPr>
              <w:pStyle w:val="ListParagraph"/>
              <w:numPr>
                <w:ilvl w:val="0"/>
                <w:numId w:val="10"/>
              </w:numPr>
              <w:spacing w:before="100" w:beforeAutospacing="1" w:after="100" w:afterAutospacing="1" w:line="240" w:lineRule="auto"/>
              <w:jc w:val="both"/>
              <w:rPr>
                <w:color w:val="FF0000"/>
              </w:rPr>
            </w:pPr>
            <w:r w:rsidRPr="00F63D8C">
              <w:t xml:space="preserve">Attend the study's launch event, where one team member from the company will present key insights from the published report. The event will be organized by the Startup Albania Agency and stakeholders, and it is </w:t>
            </w:r>
            <w:r w:rsidRPr="00330E6F">
              <w:t>expected to take place between April - May 2025.</w:t>
            </w:r>
          </w:p>
        </w:tc>
        <w:tc>
          <w:tcPr>
            <w:tcW w:w="2427" w:type="dxa"/>
            <w:vAlign w:val="center"/>
          </w:tcPr>
          <w:p w14:paraId="070BEC29" w14:textId="77777777" w:rsidR="00904AB5" w:rsidRPr="00923931" w:rsidRDefault="00904AB5" w:rsidP="00904AB5">
            <w:pPr>
              <w:spacing w:before="120" w:after="120"/>
              <w:rPr>
                <w:lang w:val="en-GB"/>
              </w:rPr>
            </w:pPr>
          </w:p>
        </w:tc>
        <w:tc>
          <w:tcPr>
            <w:tcW w:w="2937" w:type="dxa"/>
          </w:tcPr>
          <w:p w14:paraId="6F6F9963" w14:textId="77777777" w:rsidR="00904AB5" w:rsidRPr="00923931" w:rsidRDefault="00904AB5" w:rsidP="00904AB5">
            <w:pPr>
              <w:spacing w:before="120" w:after="120"/>
              <w:rPr>
                <w:highlight w:val="yellow"/>
                <w:lang w:val="en-GB"/>
              </w:rPr>
            </w:pPr>
          </w:p>
        </w:tc>
        <w:tc>
          <w:tcPr>
            <w:tcW w:w="2937" w:type="dxa"/>
          </w:tcPr>
          <w:p w14:paraId="275C6985" w14:textId="77777777" w:rsidR="00904AB5" w:rsidRPr="00923931" w:rsidRDefault="00904AB5" w:rsidP="00904AB5">
            <w:pPr>
              <w:spacing w:before="120" w:after="120"/>
              <w:rPr>
                <w:b/>
                <w:lang w:val="en-GB"/>
              </w:rPr>
            </w:pPr>
          </w:p>
        </w:tc>
        <w:tc>
          <w:tcPr>
            <w:tcW w:w="2227" w:type="dxa"/>
          </w:tcPr>
          <w:p w14:paraId="1F48E537" w14:textId="77777777" w:rsidR="00904AB5" w:rsidRPr="00923931" w:rsidRDefault="00904AB5" w:rsidP="00904AB5">
            <w:pPr>
              <w:tabs>
                <w:tab w:val="left" w:pos="729"/>
              </w:tabs>
              <w:spacing w:before="120" w:after="120"/>
              <w:jc w:val="center"/>
              <w:rPr>
                <w:lang w:val="en-GB"/>
              </w:rPr>
            </w:pPr>
          </w:p>
        </w:tc>
      </w:tr>
    </w:tbl>
    <w:p w14:paraId="22DC2BF4" w14:textId="1900CD60" w:rsidR="00C34468" w:rsidRPr="00923931" w:rsidRDefault="00C34468" w:rsidP="00330E6F">
      <w:pPr>
        <w:spacing w:before="120" w:after="120"/>
        <w:rPr>
          <w:rFonts w:cs="Times New Roman"/>
        </w:rPr>
      </w:pPr>
    </w:p>
    <w:sectPr w:rsidR="00C34468" w:rsidRPr="00923931" w:rsidSect="00E20590">
      <w:footerReference w:type="default" r:id="rId8"/>
      <w:footerReference w:type="first" r:id="rId9"/>
      <w:pgSz w:w="16838" w:h="11906" w:orient="landscape"/>
      <w:pgMar w:top="135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9881C" w14:textId="77777777" w:rsidR="0041342A" w:rsidRDefault="0041342A" w:rsidP="002B16AF">
      <w:pPr>
        <w:spacing w:after="0" w:line="240" w:lineRule="auto"/>
      </w:pPr>
      <w:r>
        <w:separator/>
      </w:r>
    </w:p>
  </w:endnote>
  <w:endnote w:type="continuationSeparator" w:id="0">
    <w:p w14:paraId="42CDB035" w14:textId="77777777" w:rsidR="0041342A" w:rsidRDefault="0041342A"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C916" w14:textId="0CAAF89B"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95671B">
      <w:rPr>
        <w:rStyle w:val="PageNumber"/>
        <w:rFonts w:ascii="Times New Roman" w:hAnsi="Times New Roman"/>
        <w:noProof/>
        <w:sz w:val="18"/>
        <w:szCs w:val="18"/>
      </w:rPr>
      <w:t>7</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4B6E" w14:textId="77777777" w:rsidR="0041342A" w:rsidRDefault="0041342A" w:rsidP="002B16AF">
      <w:pPr>
        <w:spacing w:after="0" w:line="240" w:lineRule="auto"/>
      </w:pPr>
      <w:r>
        <w:separator/>
      </w:r>
    </w:p>
  </w:footnote>
  <w:footnote w:type="continuationSeparator" w:id="0">
    <w:p w14:paraId="76654A36" w14:textId="77777777" w:rsidR="0041342A" w:rsidRDefault="0041342A" w:rsidP="002B16AF">
      <w:pPr>
        <w:spacing w:after="0" w:line="240" w:lineRule="auto"/>
      </w:pPr>
      <w:r>
        <w:continuationSeparator/>
      </w:r>
    </w:p>
  </w:footnote>
  <w:footnote w:id="1">
    <w:p w14:paraId="79F1981D" w14:textId="77777777" w:rsidR="005E0D49" w:rsidRPr="00624194" w:rsidRDefault="005E0D49" w:rsidP="005E0D49">
      <w:pPr>
        <w:tabs>
          <w:tab w:val="left" w:pos="1060"/>
        </w:tabs>
        <w:jc w:val="both"/>
      </w:pPr>
      <w:r>
        <w:rPr>
          <w:rStyle w:val="FootnoteReference"/>
        </w:rPr>
        <w:footnoteRef/>
      </w:r>
      <w:r w:rsidRPr="00624194">
        <w:rPr>
          <w:lang w:val="it-IT"/>
        </w:rPr>
        <w:t xml:space="preserve"> </w:t>
      </w:r>
      <w:hyperlink r:id="rId1" w:history="1">
        <w:r w:rsidRPr="00051E5E">
          <w:rPr>
            <w:rStyle w:val="Hyperlink"/>
          </w:rPr>
          <w:t>https://qbz.gov.al/eli/ligj/2022/03/10/25/74eb31e2-d325-4e12-adc6-e9b7485134be;q=startup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7BE"/>
    <w:multiLevelType w:val="hybridMultilevel"/>
    <w:tmpl w:val="DA3E2CCC"/>
    <w:lvl w:ilvl="0" w:tplc="47D08E12">
      <w:numFmt w:val="bullet"/>
      <w:lvlText w:val="-"/>
      <w:lvlJc w:val="left"/>
      <w:pPr>
        <w:ind w:left="376" w:hanging="360"/>
      </w:pPr>
      <w:rPr>
        <w:rFonts w:ascii="Calibri" w:eastAsiaTheme="minorHAnsi" w:hAnsi="Calibri" w:cs="Calibri"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 w15:restartNumberingAfterBreak="0">
    <w:nsid w:val="0925114B"/>
    <w:multiLevelType w:val="multilevel"/>
    <w:tmpl w:val="59AA21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A2427C"/>
    <w:multiLevelType w:val="multilevel"/>
    <w:tmpl w:val="891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59334B"/>
    <w:multiLevelType w:val="multilevel"/>
    <w:tmpl w:val="EB6404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0BF7760"/>
    <w:multiLevelType w:val="hybridMultilevel"/>
    <w:tmpl w:val="618E1E52"/>
    <w:lvl w:ilvl="0" w:tplc="77EC3F24">
      <w:start w:val="1"/>
      <w:numFmt w:val="upperRoman"/>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085E29"/>
    <w:multiLevelType w:val="hybridMultilevel"/>
    <w:tmpl w:val="A1F6C936"/>
    <w:lvl w:ilvl="0" w:tplc="F75C15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804C4"/>
    <w:multiLevelType w:val="multilevel"/>
    <w:tmpl w:val="097C419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F400FC3"/>
    <w:multiLevelType w:val="multilevel"/>
    <w:tmpl w:val="9BDA7B4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51D7DBB"/>
    <w:multiLevelType w:val="hybridMultilevel"/>
    <w:tmpl w:val="9B8E0BE0"/>
    <w:lvl w:ilvl="0" w:tplc="04090001">
      <w:start w:val="1"/>
      <w:numFmt w:val="bullet"/>
      <w:lvlText w:val=""/>
      <w:lvlJc w:val="left"/>
      <w:pPr>
        <w:ind w:left="144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857FA2"/>
    <w:multiLevelType w:val="multilevel"/>
    <w:tmpl w:val="8A4AE41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E2514BD"/>
    <w:multiLevelType w:val="hybridMultilevel"/>
    <w:tmpl w:val="BEFEAA0A"/>
    <w:lvl w:ilvl="0" w:tplc="C97E81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893361">
    <w:abstractNumId w:val="6"/>
  </w:num>
  <w:num w:numId="2" w16cid:durableId="1144085778">
    <w:abstractNumId w:val="10"/>
  </w:num>
  <w:num w:numId="3" w16cid:durableId="713849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6923056">
    <w:abstractNumId w:val="4"/>
  </w:num>
  <w:num w:numId="5" w16cid:durableId="1934583729">
    <w:abstractNumId w:val="7"/>
  </w:num>
  <w:num w:numId="6" w16cid:durableId="751005153">
    <w:abstractNumId w:val="12"/>
  </w:num>
  <w:num w:numId="7" w16cid:durableId="1767268092">
    <w:abstractNumId w:val="1"/>
  </w:num>
  <w:num w:numId="8" w16cid:durableId="1663578553">
    <w:abstractNumId w:val="9"/>
  </w:num>
  <w:num w:numId="9" w16cid:durableId="1915240982">
    <w:abstractNumId w:val="3"/>
  </w:num>
  <w:num w:numId="10" w16cid:durableId="1310088030">
    <w:abstractNumId w:val="14"/>
  </w:num>
  <w:num w:numId="11" w16cid:durableId="1301114227">
    <w:abstractNumId w:val="2"/>
  </w:num>
  <w:num w:numId="12" w16cid:durableId="627706012">
    <w:abstractNumId w:val="5"/>
  </w:num>
  <w:num w:numId="13" w16cid:durableId="189884211">
    <w:abstractNumId w:val="13"/>
  </w:num>
  <w:num w:numId="14" w16cid:durableId="365564809">
    <w:abstractNumId w:val="11"/>
  </w:num>
  <w:num w:numId="15" w16cid:durableId="696390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02AAA"/>
    <w:rsid w:val="00006162"/>
    <w:rsid w:val="0003415A"/>
    <w:rsid w:val="00043242"/>
    <w:rsid w:val="00067731"/>
    <w:rsid w:val="00074E94"/>
    <w:rsid w:val="000941DE"/>
    <w:rsid w:val="00096CF4"/>
    <w:rsid w:val="000B51C5"/>
    <w:rsid w:val="000B7877"/>
    <w:rsid w:val="000D748F"/>
    <w:rsid w:val="001511C8"/>
    <w:rsid w:val="00181D3A"/>
    <w:rsid w:val="001836CD"/>
    <w:rsid w:val="001D3CB5"/>
    <w:rsid w:val="001D435D"/>
    <w:rsid w:val="001F35D5"/>
    <w:rsid w:val="002127D0"/>
    <w:rsid w:val="00237E2C"/>
    <w:rsid w:val="00244BAC"/>
    <w:rsid w:val="0024588C"/>
    <w:rsid w:val="002467D6"/>
    <w:rsid w:val="002750F0"/>
    <w:rsid w:val="00286B92"/>
    <w:rsid w:val="00287FC2"/>
    <w:rsid w:val="00290621"/>
    <w:rsid w:val="002B16AF"/>
    <w:rsid w:val="002E17D7"/>
    <w:rsid w:val="002E3E24"/>
    <w:rsid w:val="00304223"/>
    <w:rsid w:val="00325C96"/>
    <w:rsid w:val="00330E6F"/>
    <w:rsid w:val="00386B73"/>
    <w:rsid w:val="0039063A"/>
    <w:rsid w:val="00394E52"/>
    <w:rsid w:val="003965EA"/>
    <w:rsid w:val="003B6F62"/>
    <w:rsid w:val="003C39F9"/>
    <w:rsid w:val="003C3F4D"/>
    <w:rsid w:val="003E6BF0"/>
    <w:rsid w:val="004125DA"/>
    <w:rsid w:val="0041342A"/>
    <w:rsid w:val="00414997"/>
    <w:rsid w:val="0042440D"/>
    <w:rsid w:val="00442BE1"/>
    <w:rsid w:val="00443637"/>
    <w:rsid w:val="00447053"/>
    <w:rsid w:val="00461204"/>
    <w:rsid w:val="004625AA"/>
    <w:rsid w:val="00494C16"/>
    <w:rsid w:val="004B2CEA"/>
    <w:rsid w:val="004B388A"/>
    <w:rsid w:val="004C3253"/>
    <w:rsid w:val="004C4838"/>
    <w:rsid w:val="004C5E5F"/>
    <w:rsid w:val="004D5A75"/>
    <w:rsid w:val="005518D1"/>
    <w:rsid w:val="005745F1"/>
    <w:rsid w:val="00585DCE"/>
    <w:rsid w:val="005E0D49"/>
    <w:rsid w:val="005F60CC"/>
    <w:rsid w:val="0060403A"/>
    <w:rsid w:val="0061073C"/>
    <w:rsid w:val="00615474"/>
    <w:rsid w:val="00616475"/>
    <w:rsid w:val="00624EC5"/>
    <w:rsid w:val="006331E6"/>
    <w:rsid w:val="006476D8"/>
    <w:rsid w:val="006D7D9D"/>
    <w:rsid w:val="00713200"/>
    <w:rsid w:val="007164BE"/>
    <w:rsid w:val="0071652A"/>
    <w:rsid w:val="00734D39"/>
    <w:rsid w:val="00747195"/>
    <w:rsid w:val="0075648E"/>
    <w:rsid w:val="0077011B"/>
    <w:rsid w:val="00772380"/>
    <w:rsid w:val="007B3C0E"/>
    <w:rsid w:val="007D691C"/>
    <w:rsid w:val="007F4C72"/>
    <w:rsid w:val="007F7B48"/>
    <w:rsid w:val="0081108D"/>
    <w:rsid w:val="008215BF"/>
    <w:rsid w:val="00823956"/>
    <w:rsid w:val="00831CAA"/>
    <w:rsid w:val="00841F3B"/>
    <w:rsid w:val="00857D9A"/>
    <w:rsid w:val="008A2EC6"/>
    <w:rsid w:val="008B1CED"/>
    <w:rsid w:val="008E18CF"/>
    <w:rsid w:val="008F15CA"/>
    <w:rsid w:val="008F642B"/>
    <w:rsid w:val="00904129"/>
    <w:rsid w:val="00904AB5"/>
    <w:rsid w:val="00906655"/>
    <w:rsid w:val="00923931"/>
    <w:rsid w:val="00926C7D"/>
    <w:rsid w:val="0095671B"/>
    <w:rsid w:val="00983CB6"/>
    <w:rsid w:val="00991281"/>
    <w:rsid w:val="009E553A"/>
    <w:rsid w:val="009F6E0C"/>
    <w:rsid w:val="00A0185B"/>
    <w:rsid w:val="00A03A1E"/>
    <w:rsid w:val="00A23137"/>
    <w:rsid w:val="00A54C73"/>
    <w:rsid w:val="00A81DAC"/>
    <w:rsid w:val="00A8351B"/>
    <w:rsid w:val="00A96C49"/>
    <w:rsid w:val="00AC3652"/>
    <w:rsid w:val="00B24067"/>
    <w:rsid w:val="00B32029"/>
    <w:rsid w:val="00B37AB9"/>
    <w:rsid w:val="00B716C3"/>
    <w:rsid w:val="00B90F17"/>
    <w:rsid w:val="00BA07CF"/>
    <w:rsid w:val="00BB1932"/>
    <w:rsid w:val="00BD10B1"/>
    <w:rsid w:val="00BD781B"/>
    <w:rsid w:val="00BE1FAE"/>
    <w:rsid w:val="00C006E8"/>
    <w:rsid w:val="00C34468"/>
    <w:rsid w:val="00C8229B"/>
    <w:rsid w:val="00C86965"/>
    <w:rsid w:val="00CC4E26"/>
    <w:rsid w:val="00CC542E"/>
    <w:rsid w:val="00D52C88"/>
    <w:rsid w:val="00D71443"/>
    <w:rsid w:val="00D7438F"/>
    <w:rsid w:val="00D830AC"/>
    <w:rsid w:val="00DB2234"/>
    <w:rsid w:val="00E11D71"/>
    <w:rsid w:val="00E20590"/>
    <w:rsid w:val="00E31086"/>
    <w:rsid w:val="00E43448"/>
    <w:rsid w:val="00E53763"/>
    <w:rsid w:val="00E66AF3"/>
    <w:rsid w:val="00E75EF2"/>
    <w:rsid w:val="00E905F3"/>
    <w:rsid w:val="00EA0BE3"/>
    <w:rsid w:val="00EA3EA1"/>
    <w:rsid w:val="00EB56FA"/>
    <w:rsid w:val="00EE63A6"/>
    <w:rsid w:val="00EE7577"/>
    <w:rsid w:val="00F10961"/>
    <w:rsid w:val="00F278E1"/>
    <w:rsid w:val="00F33066"/>
    <w:rsid w:val="00F37348"/>
    <w:rsid w:val="00F63D8C"/>
    <w:rsid w:val="00F70EDD"/>
    <w:rsid w:val="00FB6F12"/>
    <w:rsid w:val="00FE6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
    <w:uiPriority w:val="99"/>
    <w:semiHidden/>
    <w:rsid w:val="002B16AF"/>
    <w:rPr>
      <w:vertAlign w:val="superscript"/>
    </w:rPr>
  </w:style>
  <w:style w:type="character" w:styleId="Hyperlink">
    <w:name w:val="Hyperlink"/>
    <w:uiPriority w:val="99"/>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24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BAC"/>
    <w:rPr>
      <w:rFonts w:ascii="Segoe UI" w:hAnsi="Segoe UI" w:cs="Segoe UI"/>
      <w:sz w:val="18"/>
      <w:szCs w:val="18"/>
    </w:rPr>
  </w:style>
  <w:style w:type="character" w:styleId="UnresolvedMention">
    <w:name w:val="Unresolved Mention"/>
    <w:basedOn w:val="DefaultParagraphFont"/>
    <w:uiPriority w:val="99"/>
    <w:semiHidden/>
    <w:unhideWhenUsed/>
    <w:rsid w:val="005745F1"/>
    <w:rPr>
      <w:color w:val="605E5C"/>
      <w:shd w:val="clear" w:color="auto" w:fill="E1DFDD"/>
    </w:rPr>
  </w:style>
  <w:style w:type="paragraph" w:styleId="NoSpacing">
    <w:name w:val="No Spacing"/>
    <w:uiPriority w:val="1"/>
    <w:qFormat/>
    <w:rsid w:val="00904129"/>
    <w:pPr>
      <w:spacing w:after="0" w:line="240" w:lineRule="auto"/>
    </w:p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6331E6"/>
  </w:style>
  <w:style w:type="paragraph" w:styleId="Revision">
    <w:name w:val="Revision"/>
    <w:hidden/>
    <w:uiPriority w:val="99"/>
    <w:semiHidden/>
    <w:rsid w:val="00447053"/>
    <w:pPr>
      <w:spacing w:after="0" w:line="240" w:lineRule="auto"/>
    </w:pPr>
  </w:style>
  <w:style w:type="character" w:styleId="CommentReference">
    <w:name w:val="annotation reference"/>
    <w:basedOn w:val="DefaultParagraphFont"/>
    <w:uiPriority w:val="99"/>
    <w:unhideWhenUsed/>
    <w:rsid w:val="00C34468"/>
    <w:rPr>
      <w:sz w:val="16"/>
      <w:szCs w:val="16"/>
    </w:rPr>
  </w:style>
  <w:style w:type="paragraph" w:styleId="CommentText">
    <w:name w:val="annotation text"/>
    <w:basedOn w:val="Normal"/>
    <w:link w:val="CommentTextChar"/>
    <w:uiPriority w:val="99"/>
    <w:unhideWhenUsed/>
    <w:rsid w:val="005E0D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5E0D4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81662">
      <w:bodyDiv w:val="1"/>
      <w:marLeft w:val="0"/>
      <w:marRight w:val="0"/>
      <w:marTop w:val="0"/>
      <w:marBottom w:val="0"/>
      <w:divBdr>
        <w:top w:val="none" w:sz="0" w:space="0" w:color="auto"/>
        <w:left w:val="none" w:sz="0" w:space="0" w:color="auto"/>
        <w:bottom w:val="none" w:sz="0" w:space="0" w:color="auto"/>
        <w:right w:val="none" w:sz="0" w:space="0" w:color="auto"/>
      </w:divBdr>
    </w:div>
    <w:div w:id="1472136842">
      <w:bodyDiv w:val="1"/>
      <w:marLeft w:val="0"/>
      <w:marRight w:val="0"/>
      <w:marTop w:val="0"/>
      <w:marBottom w:val="0"/>
      <w:divBdr>
        <w:top w:val="none" w:sz="0" w:space="0" w:color="auto"/>
        <w:left w:val="none" w:sz="0" w:space="0" w:color="auto"/>
        <w:bottom w:val="none" w:sz="0" w:space="0" w:color="auto"/>
        <w:right w:val="none" w:sz="0" w:space="0" w:color="auto"/>
      </w:divBdr>
    </w:div>
    <w:div w:id="15836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qbz.gov.al/eli/ligj/2022/03/10/25/74eb31e2-d325-4e12-adc6-e9b7485134be;q=startu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CFB-1BE7-4260-AEA4-F7A7604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2090</Words>
  <Characters>12209</Characters>
  <Application>Microsoft Office Word</Application>
  <DocSecurity>0</DocSecurity>
  <Lines>581</Lines>
  <Paragraphs>185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Klorinda Prifti</cp:lastModifiedBy>
  <cp:revision>69</cp:revision>
  <dcterms:created xsi:type="dcterms:W3CDTF">2023-12-01T16:09:00Z</dcterms:created>
  <dcterms:modified xsi:type="dcterms:W3CDTF">2024-12-24T09:03:00Z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2860edbb07901363ed580f0de553ab289d348e6ebf1868848c1708064670af24</vt:lpwstr>
  </property>
</Properties>
</file>